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F622FD" w:rsidRPr="00F622FD" w:rsidTr="00211B4D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F622FD" w:rsidRDefault="00F622FD" w:rsidP="00211B4D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  <w:lang w:val="ru-RU"/>
              </w:rPr>
            </w:pPr>
            <w:r w:rsidRPr="00F01196">
              <w:rPr>
                <w:b/>
                <w:i/>
                <w:sz w:val="22"/>
                <w:lang w:val="ru-RU"/>
              </w:rPr>
              <w:t>РОССИЙСКАЯ ФЕДЕРАЦИЯ</w:t>
            </w:r>
          </w:p>
          <w:p w:rsidR="00F622FD" w:rsidRPr="00F01196" w:rsidRDefault="00F622FD" w:rsidP="00211B4D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  <w:lang w:val="ru-RU"/>
              </w:rPr>
            </w:pPr>
            <w:r w:rsidRPr="00F01196">
              <w:rPr>
                <w:b/>
                <w:i/>
                <w:sz w:val="22"/>
                <w:lang w:val="ru-RU"/>
              </w:rPr>
              <w:t>РЕСПУБЛИКА АДЫГЕЯ</w:t>
            </w:r>
          </w:p>
          <w:p w:rsidR="00F622FD" w:rsidRPr="00F01196" w:rsidRDefault="00F622FD" w:rsidP="00211B4D">
            <w:pPr>
              <w:pStyle w:val="ac"/>
              <w:jc w:val="center"/>
              <w:rPr>
                <w:lang w:val="ru-RU"/>
              </w:rPr>
            </w:pPr>
            <w:r w:rsidRPr="00F01196">
              <w:rPr>
                <w:lang w:val="ru-RU"/>
              </w:rPr>
              <w:t>АДМИНИСТРАЦИЯ МУНИЦИПАЛЬНОГО ОБРАЗОВАНИЯ «СЕРГИЕВСКОЕ СЕЛЬСКОЕ ПОСЕЛЕНИЕ»</w:t>
            </w:r>
          </w:p>
          <w:p w:rsidR="00F622FD" w:rsidRPr="00F01196" w:rsidRDefault="00F622FD" w:rsidP="00211B4D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  <w:lang w:val="ru-RU"/>
              </w:rPr>
            </w:pPr>
            <w:r w:rsidRPr="00F01196">
              <w:rPr>
                <w:b/>
                <w:i/>
                <w:lang w:val="ru-RU"/>
              </w:rPr>
              <w:t xml:space="preserve">385637, с. Сергиевское, ул. </w:t>
            </w:r>
            <w:proofErr w:type="gramStart"/>
            <w:r w:rsidRPr="00F01196">
              <w:rPr>
                <w:b/>
                <w:i/>
                <w:lang w:val="ru-RU"/>
              </w:rPr>
              <w:t>Первомайская</w:t>
            </w:r>
            <w:proofErr w:type="gramEnd"/>
            <w:r w:rsidRPr="00F01196">
              <w:rPr>
                <w:b/>
                <w:i/>
                <w:lang w:val="ru-RU"/>
              </w:rPr>
              <w:t>, 10, тел.9-35-43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F622FD" w:rsidRDefault="00F622FD" w:rsidP="00211B4D">
            <w:pPr>
              <w:spacing w:line="240" w:lineRule="atLeast"/>
              <w:jc w:val="center"/>
              <w:rPr>
                <w:b/>
                <w:sz w:val="32"/>
              </w:rPr>
            </w:pPr>
            <w:r w:rsidRPr="00A71D6B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413281782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F622FD" w:rsidRPr="00F01196" w:rsidRDefault="00F622FD" w:rsidP="00211B4D">
            <w:pPr>
              <w:pStyle w:val="5"/>
              <w:jc w:val="center"/>
              <w:rPr>
                <w:lang w:val="ru-RU"/>
              </w:rPr>
            </w:pPr>
            <w:proofErr w:type="spellStart"/>
            <w:r w:rsidRPr="00F01196">
              <w:rPr>
                <w:lang w:val="ru-RU"/>
              </w:rPr>
              <w:t>Российскэ</w:t>
            </w:r>
            <w:proofErr w:type="spellEnd"/>
            <w:r w:rsidRPr="00F01196">
              <w:rPr>
                <w:lang w:val="ru-RU"/>
              </w:rPr>
              <w:t xml:space="preserve"> </w:t>
            </w:r>
            <w:proofErr w:type="spellStart"/>
            <w:r w:rsidRPr="00F01196">
              <w:rPr>
                <w:lang w:val="ru-RU"/>
              </w:rPr>
              <w:t>Федерацие</w:t>
            </w:r>
            <w:proofErr w:type="spellEnd"/>
          </w:p>
          <w:p w:rsidR="00F622FD" w:rsidRPr="00F01196" w:rsidRDefault="00F622FD" w:rsidP="00211B4D">
            <w:pPr>
              <w:pStyle w:val="5"/>
              <w:jc w:val="center"/>
              <w:rPr>
                <w:lang w:val="ru-RU"/>
              </w:rPr>
            </w:pPr>
            <w:r w:rsidRPr="00F01196">
              <w:rPr>
                <w:lang w:val="ru-RU"/>
              </w:rPr>
              <w:t>АДЫГЭ РЕСПУБЛИК</w:t>
            </w:r>
          </w:p>
          <w:p w:rsidR="00F622FD" w:rsidRPr="00F01196" w:rsidRDefault="00F622FD" w:rsidP="00211B4D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  <w:lang w:val="ru-RU"/>
              </w:rPr>
            </w:pPr>
            <w:proofErr w:type="spellStart"/>
            <w:r w:rsidRPr="00F01196">
              <w:rPr>
                <w:b/>
                <w:i/>
                <w:lang w:val="ru-RU"/>
              </w:rPr>
              <w:t>Муниципальнэ</w:t>
            </w:r>
            <w:proofErr w:type="spellEnd"/>
            <w:r w:rsidRPr="00F01196">
              <w:rPr>
                <w:b/>
                <w:i/>
                <w:lang w:val="ru-RU"/>
              </w:rPr>
              <w:t xml:space="preserve"> </w:t>
            </w:r>
            <w:proofErr w:type="spellStart"/>
            <w:r w:rsidRPr="00F01196">
              <w:rPr>
                <w:b/>
                <w:i/>
                <w:lang w:val="ru-RU"/>
              </w:rPr>
              <w:t>образованиеу</w:t>
            </w:r>
            <w:proofErr w:type="spellEnd"/>
            <w:r w:rsidRPr="00F01196">
              <w:rPr>
                <w:b/>
                <w:i/>
                <w:lang w:val="ru-RU"/>
              </w:rPr>
              <w:t xml:space="preserve"> «</w:t>
            </w:r>
            <w:proofErr w:type="spellStart"/>
            <w:r w:rsidRPr="00F01196">
              <w:rPr>
                <w:b/>
                <w:i/>
                <w:lang w:val="ru-RU"/>
              </w:rPr>
              <w:t>Сергиевскэ</w:t>
            </w:r>
            <w:proofErr w:type="spellEnd"/>
            <w:r w:rsidRPr="00F01196">
              <w:rPr>
                <w:b/>
                <w:i/>
                <w:lang w:val="ru-RU"/>
              </w:rPr>
              <w:t xml:space="preserve"> </w:t>
            </w:r>
            <w:proofErr w:type="spellStart"/>
            <w:r w:rsidRPr="00F01196">
              <w:rPr>
                <w:b/>
                <w:i/>
                <w:lang w:val="ru-RU"/>
              </w:rPr>
              <w:t>къоджэ</w:t>
            </w:r>
            <w:proofErr w:type="spellEnd"/>
            <w:r w:rsidRPr="00F01196">
              <w:rPr>
                <w:b/>
                <w:i/>
                <w:lang w:val="ru-RU"/>
              </w:rPr>
              <w:t xml:space="preserve"> </w:t>
            </w:r>
            <w:proofErr w:type="spellStart"/>
            <w:r w:rsidRPr="00F01196">
              <w:rPr>
                <w:b/>
                <w:i/>
                <w:lang w:val="ru-RU"/>
              </w:rPr>
              <w:t>псэуп</w:t>
            </w:r>
            <w:proofErr w:type="spellEnd"/>
            <w:proofErr w:type="gramStart"/>
            <w:r>
              <w:rPr>
                <w:b/>
                <w:i/>
              </w:rPr>
              <w:t>I</w:t>
            </w:r>
            <w:proofErr w:type="spellStart"/>
            <w:proofErr w:type="gramEnd"/>
            <w:r w:rsidRPr="00F01196">
              <w:rPr>
                <w:b/>
                <w:i/>
                <w:lang w:val="ru-RU"/>
              </w:rPr>
              <w:t>эм</w:t>
            </w:r>
            <w:proofErr w:type="spellEnd"/>
            <w:r w:rsidRPr="00F01196">
              <w:rPr>
                <w:b/>
                <w:i/>
                <w:lang w:val="ru-RU"/>
              </w:rPr>
              <w:t xml:space="preserve"> </w:t>
            </w:r>
            <w:proofErr w:type="spellStart"/>
            <w:r w:rsidRPr="00F01196">
              <w:rPr>
                <w:b/>
                <w:i/>
                <w:lang w:val="ru-RU"/>
              </w:rPr>
              <w:t>иадминистрацие</w:t>
            </w:r>
            <w:proofErr w:type="spellEnd"/>
          </w:p>
          <w:p w:rsidR="00F622FD" w:rsidRPr="00F01196" w:rsidRDefault="00F622FD" w:rsidP="00211B4D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  <w:lang w:val="ru-RU"/>
              </w:rPr>
            </w:pPr>
            <w:r w:rsidRPr="00F01196">
              <w:rPr>
                <w:b/>
                <w:i/>
                <w:lang w:val="ru-RU"/>
              </w:rPr>
              <w:t xml:space="preserve">385637, с. </w:t>
            </w:r>
            <w:proofErr w:type="spellStart"/>
            <w:r w:rsidRPr="00F01196">
              <w:rPr>
                <w:b/>
                <w:i/>
                <w:lang w:val="ru-RU"/>
              </w:rPr>
              <w:t>Сергиевскэр</w:t>
            </w:r>
            <w:proofErr w:type="spellEnd"/>
            <w:r w:rsidRPr="00F01196">
              <w:rPr>
                <w:b/>
                <w:i/>
                <w:lang w:val="ru-RU"/>
              </w:rPr>
              <w:t>,</w:t>
            </w:r>
          </w:p>
          <w:p w:rsidR="00F622FD" w:rsidRPr="00F01196" w:rsidRDefault="00F622FD" w:rsidP="00211B4D">
            <w:pPr>
              <w:spacing w:before="120" w:line="20" w:lineRule="atLeast"/>
              <w:jc w:val="center"/>
              <w:rPr>
                <w:b/>
                <w:i/>
                <w:lang w:val="ru-RU"/>
              </w:rPr>
            </w:pPr>
            <w:r w:rsidRPr="00F01196">
              <w:rPr>
                <w:b/>
                <w:i/>
                <w:lang w:val="ru-RU"/>
              </w:rPr>
              <w:t xml:space="preserve">ул. </w:t>
            </w:r>
            <w:proofErr w:type="spellStart"/>
            <w:r w:rsidRPr="00F01196">
              <w:rPr>
                <w:b/>
                <w:i/>
                <w:lang w:val="ru-RU"/>
              </w:rPr>
              <w:t>Первомайснэр</w:t>
            </w:r>
            <w:proofErr w:type="spellEnd"/>
            <w:r w:rsidRPr="00F01196">
              <w:rPr>
                <w:b/>
                <w:i/>
                <w:lang w:val="ru-RU"/>
              </w:rPr>
              <w:t>, 10,  тел.9-35-43</w:t>
            </w:r>
          </w:p>
        </w:tc>
      </w:tr>
    </w:tbl>
    <w:p w:rsidR="00F622FD" w:rsidRPr="00777B8D" w:rsidRDefault="00F622FD" w:rsidP="00F622FD">
      <w:pPr>
        <w:pStyle w:val="a6"/>
        <w:rPr>
          <w:b/>
          <w:bCs/>
          <w:sz w:val="28"/>
          <w:lang w:val="ru-RU"/>
        </w:rPr>
      </w:pPr>
    </w:p>
    <w:p w:rsidR="00F622FD" w:rsidRPr="00777B8D" w:rsidRDefault="00F622FD" w:rsidP="00F622FD">
      <w:pPr>
        <w:jc w:val="center"/>
        <w:rPr>
          <w:b/>
          <w:sz w:val="28"/>
          <w:lang w:val="ru-RU"/>
        </w:rPr>
      </w:pPr>
      <w:r w:rsidRPr="00777B8D">
        <w:rPr>
          <w:b/>
          <w:sz w:val="28"/>
          <w:lang w:val="ru-RU"/>
        </w:rPr>
        <w:t>ПОСТАНОВЛЕНИЕ</w:t>
      </w:r>
    </w:p>
    <w:p w:rsidR="00F622FD" w:rsidRPr="00777B8D" w:rsidRDefault="00F622FD" w:rsidP="00F622FD">
      <w:pPr>
        <w:jc w:val="center"/>
        <w:rPr>
          <w:b/>
          <w:sz w:val="28"/>
          <w:lang w:val="ru-RU"/>
        </w:rPr>
      </w:pPr>
    </w:p>
    <w:p w:rsidR="00F622FD" w:rsidRPr="00777B8D" w:rsidRDefault="00F622FD" w:rsidP="00F622FD">
      <w:pPr>
        <w:jc w:val="center"/>
        <w:rPr>
          <w:b/>
          <w:sz w:val="28"/>
          <w:lang w:val="ru-RU"/>
        </w:rPr>
      </w:pPr>
      <w:r w:rsidRPr="00777B8D">
        <w:rPr>
          <w:b/>
          <w:sz w:val="28"/>
          <w:lang w:val="ru-RU"/>
        </w:rPr>
        <w:t>ГЛАВЫ  МУНИЦИПАЛЬНОГО ОБРАЗОВАНИЯ</w:t>
      </w:r>
    </w:p>
    <w:p w:rsidR="00F622FD" w:rsidRPr="00777B8D" w:rsidRDefault="00F622FD" w:rsidP="00F622FD">
      <w:pPr>
        <w:jc w:val="center"/>
        <w:rPr>
          <w:b/>
          <w:sz w:val="28"/>
          <w:lang w:val="ru-RU"/>
        </w:rPr>
      </w:pPr>
      <w:r w:rsidRPr="00777B8D">
        <w:rPr>
          <w:b/>
          <w:sz w:val="28"/>
          <w:lang w:val="ru-RU"/>
        </w:rPr>
        <w:t>«</w:t>
      </w:r>
      <w:r>
        <w:rPr>
          <w:b/>
          <w:sz w:val="28"/>
          <w:lang w:val="ru-RU"/>
        </w:rPr>
        <w:t>СЕРГИЕВСКОЕ  СЕЛЬСКОЕ ПОСЕЛЕНИЕ</w:t>
      </w:r>
      <w:r w:rsidRPr="00777B8D">
        <w:rPr>
          <w:b/>
          <w:sz w:val="28"/>
          <w:lang w:val="ru-RU"/>
        </w:rPr>
        <w:t>»</w:t>
      </w:r>
    </w:p>
    <w:p w:rsidR="00F622FD" w:rsidRPr="00777B8D" w:rsidRDefault="00F622FD" w:rsidP="00F622FD">
      <w:pPr>
        <w:rPr>
          <w:b/>
          <w:sz w:val="28"/>
          <w:lang w:val="ru-RU"/>
        </w:rPr>
      </w:pPr>
    </w:p>
    <w:p w:rsidR="00F622FD" w:rsidRPr="00777B8D" w:rsidRDefault="00F622FD" w:rsidP="00F622F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«03» февраля 2011</w:t>
      </w:r>
      <w:r w:rsidRPr="00777B8D">
        <w:rPr>
          <w:sz w:val="28"/>
          <w:lang w:val="ru-RU"/>
        </w:rPr>
        <w:t xml:space="preserve"> года  № </w:t>
      </w:r>
      <w:r>
        <w:rPr>
          <w:sz w:val="28"/>
          <w:lang w:val="ru-RU"/>
        </w:rPr>
        <w:t>10</w:t>
      </w:r>
    </w:p>
    <w:p w:rsidR="00F622FD" w:rsidRPr="00777B8D" w:rsidRDefault="00F622FD" w:rsidP="00F622F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С. Сергиевское</w:t>
      </w:r>
    </w:p>
    <w:p w:rsidR="00F622FD" w:rsidRPr="00777B8D" w:rsidRDefault="00F622FD" w:rsidP="00F622FD">
      <w:pPr>
        <w:jc w:val="center"/>
        <w:rPr>
          <w:sz w:val="28"/>
          <w:lang w:val="ru-RU"/>
        </w:rPr>
      </w:pPr>
    </w:p>
    <w:p w:rsidR="00F622FD" w:rsidRPr="00777B8D" w:rsidRDefault="00F622FD" w:rsidP="00F622FD">
      <w:pPr>
        <w:pStyle w:val="1"/>
        <w:tabs>
          <w:tab w:val="left" w:pos="0"/>
        </w:tabs>
        <w:rPr>
          <w:b/>
          <w:bCs/>
          <w:lang w:val="ru-RU"/>
        </w:rPr>
      </w:pPr>
      <w:r w:rsidRPr="00777B8D">
        <w:rPr>
          <w:b/>
          <w:bCs/>
          <w:lang w:val="ru-RU"/>
        </w:rPr>
        <w:t>Об экспертизе муниципальных правовых актов</w:t>
      </w:r>
    </w:p>
    <w:p w:rsidR="00F622FD" w:rsidRPr="00777B8D" w:rsidRDefault="00F622FD" w:rsidP="00F622FD">
      <w:pP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 w:rsidRPr="00777B8D">
        <w:rPr>
          <w:b/>
          <w:bCs/>
          <w:sz w:val="28"/>
          <w:szCs w:val="28"/>
          <w:lang w:val="ru-RU"/>
        </w:rPr>
        <w:t xml:space="preserve">и их проектов на </w:t>
      </w:r>
      <w:proofErr w:type="spellStart"/>
      <w:r w:rsidRPr="00777B8D">
        <w:rPr>
          <w:b/>
          <w:bCs/>
          <w:sz w:val="28"/>
          <w:szCs w:val="28"/>
          <w:lang w:val="ru-RU"/>
        </w:rPr>
        <w:t>коррупциогенность</w:t>
      </w:r>
      <w:proofErr w:type="spellEnd"/>
    </w:p>
    <w:p w:rsidR="00F622FD" w:rsidRPr="00777B8D" w:rsidRDefault="00F622FD" w:rsidP="00F622FD">
      <w:pPr>
        <w:jc w:val="center"/>
        <w:rPr>
          <w:b/>
          <w:bCs/>
          <w:sz w:val="28"/>
          <w:szCs w:val="28"/>
          <w:lang w:val="ru-RU"/>
        </w:rPr>
      </w:pPr>
    </w:p>
    <w:p w:rsidR="00F622FD" w:rsidRPr="00C30386" w:rsidRDefault="00F622FD" w:rsidP="00F622FD">
      <w:pPr>
        <w:tabs>
          <w:tab w:val="left" w:pos="0"/>
        </w:tabs>
        <w:ind w:firstLine="645"/>
        <w:jc w:val="both"/>
        <w:rPr>
          <w:b/>
          <w:sz w:val="28"/>
          <w:lang w:val="ru-RU"/>
        </w:rPr>
      </w:pPr>
      <w:r w:rsidRPr="00C30386">
        <w:rPr>
          <w:sz w:val="28"/>
          <w:lang w:val="ru-RU"/>
        </w:rPr>
        <w:t>В соответствии с Федеральным законом от 25.12.2008 г. № 273-ФЗ “О противодействии коррупции”, руководствуясь Устав</w:t>
      </w:r>
      <w:r>
        <w:rPr>
          <w:sz w:val="28"/>
          <w:lang w:val="ru-RU"/>
        </w:rPr>
        <w:t xml:space="preserve">ом </w:t>
      </w:r>
      <w:r w:rsidRPr="00C30386">
        <w:rPr>
          <w:sz w:val="28"/>
          <w:lang w:val="ru-RU"/>
        </w:rPr>
        <w:t xml:space="preserve"> муниципального образования “</w:t>
      </w:r>
      <w:r>
        <w:rPr>
          <w:sz w:val="28"/>
          <w:lang w:val="ru-RU"/>
        </w:rPr>
        <w:t>Сергиевское сельское поселение</w:t>
      </w:r>
      <w:r w:rsidRPr="00C30386">
        <w:rPr>
          <w:sz w:val="28"/>
          <w:lang w:val="ru-RU"/>
        </w:rPr>
        <w:t xml:space="preserve">”, </w:t>
      </w:r>
      <w:r w:rsidRPr="00C30386">
        <w:rPr>
          <w:b/>
          <w:sz w:val="28"/>
          <w:lang w:val="ru-RU"/>
        </w:rPr>
        <w:t>постановляю:</w:t>
      </w:r>
    </w:p>
    <w:p w:rsidR="00F622FD" w:rsidRPr="00C30386" w:rsidRDefault="00F622FD" w:rsidP="00F622FD">
      <w:pPr>
        <w:tabs>
          <w:tab w:val="left" w:pos="0"/>
        </w:tabs>
        <w:ind w:firstLine="660"/>
        <w:jc w:val="both"/>
        <w:rPr>
          <w:sz w:val="28"/>
          <w:lang w:val="ru-RU"/>
        </w:rPr>
      </w:pPr>
      <w:r w:rsidRPr="00C30386">
        <w:rPr>
          <w:sz w:val="28"/>
          <w:lang w:val="ru-RU"/>
        </w:rPr>
        <w:t xml:space="preserve">1.Утвердить Положение о порядке проведения экспертизы муниципальных правовых актов и их проектов на </w:t>
      </w:r>
      <w:proofErr w:type="spellStart"/>
      <w:r w:rsidRPr="00C30386">
        <w:rPr>
          <w:sz w:val="28"/>
          <w:lang w:val="ru-RU"/>
        </w:rPr>
        <w:t>коррупциогенность</w:t>
      </w:r>
      <w:proofErr w:type="spellEnd"/>
      <w:r w:rsidRPr="00C30386">
        <w:rPr>
          <w:sz w:val="28"/>
          <w:lang w:val="ru-RU"/>
        </w:rPr>
        <w:t>, согласно приложению № 1.</w:t>
      </w:r>
    </w:p>
    <w:p w:rsidR="00F622FD" w:rsidRPr="00C30386" w:rsidRDefault="00F622FD" w:rsidP="00F622FD">
      <w:pPr>
        <w:tabs>
          <w:tab w:val="left" w:pos="0"/>
        </w:tabs>
        <w:ind w:firstLine="675"/>
        <w:jc w:val="both"/>
        <w:rPr>
          <w:sz w:val="28"/>
          <w:lang w:val="ru-RU"/>
        </w:rPr>
      </w:pPr>
      <w:r w:rsidRPr="00C30386">
        <w:rPr>
          <w:sz w:val="28"/>
          <w:lang w:val="ru-RU"/>
        </w:rPr>
        <w:t xml:space="preserve">2.Утвердить Методику экспертизы муниципальных правовых актов и их проектов на </w:t>
      </w:r>
      <w:proofErr w:type="spellStart"/>
      <w:r w:rsidRPr="00C30386">
        <w:rPr>
          <w:sz w:val="28"/>
          <w:lang w:val="ru-RU"/>
        </w:rPr>
        <w:t>коррупциогенность</w:t>
      </w:r>
      <w:proofErr w:type="spellEnd"/>
      <w:r w:rsidRPr="00C30386">
        <w:rPr>
          <w:sz w:val="28"/>
          <w:lang w:val="ru-RU"/>
        </w:rPr>
        <w:t>, согласно приложению № 2.</w:t>
      </w:r>
    </w:p>
    <w:p w:rsidR="00F622FD" w:rsidRPr="00746F06" w:rsidRDefault="00F622FD" w:rsidP="00F622FD">
      <w:pPr>
        <w:tabs>
          <w:tab w:val="left" w:pos="0"/>
        </w:tabs>
        <w:ind w:firstLine="690"/>
        <w:jc w:val="both"/>
        <w:rPr>
          <w:sz w:val="28"/>
          <w:lang w:val="ru-RU"/>
        </w:rPr>
      </w:pPr>
      <w:r w:rsidRPr="00746F06">
        <w:rPr>
          <w:sz w:val="28"/>
          <w:lang w:val="ru-RU"/>
        </w:rPr>
        <w:t xml:space="preserve">3. Возложить функции по проведению  экспертизы муниципальных правовых актов </w:t>
      </w:r>
      <w:r>
        <w:rPr>
          <w:sz w:val="28"/>
          <w:lang w:val="ru-RU"/>
        </w:rPr>
        <w:t>на специалиста по правовым  вопросам</w:t>
      </w:r>
      <w:r w:rsidRPr="00746F06">
        <w:rPr>
          <w:sz w:val="28"/>
          <w:lang w:val="ru-RU"/>
        </w:rPr>
        <w:t xml:space="preserve"> администрации </w:t>
      </w:r>
      <w:r>
        <w:rPr>
          <w:sz w:val="28"/>
          <w:lang w:val="ru-RU"/>
        </w:rPr>
        <w:t>муниципального образования «Сергиевское сельское поселение»</w:t>
      </w:r>
      <w:r w:rsidRPr="00746F06">
        <w:rPr>
          <w:sz w:val="28"/>
          <w:lang w:val="ru-RU"/>
        </w:rPr>
        <w:t>.</w:t>
      </w:r>
    </w:p>
    <w:p w:rsidR="00F622FD" w:rsidRPr="00C30386" w:rsidRDefault="00F622FD" w:rsidP="00F622FD">
      <w:pPr>
        <w:tabs>
          <w:tab w:val="left" w:pos="0"/>
        </w:tabs>
        <w:ind w:firstLine="420"/>
        <w:jc w:val="both"/>
        <w:rPr>
          <w:sz w:val="28"/>
          <w:lang w:val="ru-RU"/>
        </w:rPr>
      </w:pPr>
      <w:r w:rsidRPr="00C30386">
        <w:rPr>
          <w:sz w:val="28"/>
          <w:lang w:val="ru-RU"/>
        </w:rPr>
        <w:t xml:space="preserve">  4. </w:t>
      </w:r>
      <w:proofErr w:type="gramStart"/>
      <w:r w:rsidRPr="00C30386">
        <w:rPr>
          <w:sz w:val="28"/>
          <w:lang w:val="ru-RU"/>
        </w:rPr>
        <w:t>Контроль за</w:t>
      </w:r>
      <w:proofErr w:type="gramEnd"/>
      <w:r w:rsidRPr="00C30386">
        <w:rPr>
          <w:sz w:val="28"/>
          <w:lang w:val="ru-RU"/>
        </w:rPr>
        <w:t xml:space="preserve"> исполнением настоящего постановления оставляю за собой.</w:t>
      </w:r>
    </w:p>
    <w:p w:rsidR="00F622FD" w:rsidRPr="00C30386" w:rsidRDefault="00F622FD" w:rsidP="00F622FD">
      <w:pPr>
        <w:tabs>
          <w:tab w:val="left" w:pos="0"/>
        </w:tabs>
        <w:ind w:firstLine="420"/>
        <w:jc w:val="both"/>
        <w:rPr>
          <w:sz w:val="28"/>
          <w:lang w:val="ru-RU"/>
        </w:rPr>
      </w:pPr>
      <w:r w:rsidRPr="00C30386">
        <w:rPr>
          <w:sz w:val="28"/>
          <w:lang w:val="ru-RU"/>
        </w:rPr>
        <w:t xml:space="preserve">    5. Настоящее постановление вступает в силу с момента подписания.</w:t>
      </w:r>
    </w:p>
    <w:p w:rsidR="00F622FD" w:rsidRPr="00C30386" w:rsidRDefault="00F622FD" w:rsidP="00F622FD">
      <w:pPr>
        <w:tabs>
          <w:tab w:val="left" w:pos="0"/>
        </w:tabs>
        <w:ind w:firstLine="420"/>
        <w:jc w:val="both"/>
        <w:rPr>
          <w:lang w:val="ru-RU"/>
        </w:rPr>
      </w:pPr>
      <w:r w:rsidRPr="00C30386">
        <w:rPr>
          <w:lang w:val="ru-RU"/>
        </w:rPr>
        <w:t xml:space="preserve">      </w:t>
      </w:r>
    </w:p>
    <w:p w:rsidR="00F622FD" w:rsidRPr="00C30386" w:rsidRDefault="00F622FD" w:rsidP="00F622FD">
      <w:pPr>
        <w:tabs>
          <w:tab w:val="left" w:pos="0"/>
        </w:tabs>
        <w:ind w:firstLine="420"/>
        <w:jc w:val="both"/>
        <w:rPr>
          <w:lang w:val="ru-RU"/>
        </w:rPr>
      </w:pPr>
    </w:p>
    <w:p w:rsidR="00F622FD" w:rsidRPr="00C30386" w:rsidRDefault="00F622FD" w:rsidP="00F622FD">
      <w:pPr>
        <w:tabs>
          <w:tab w:val="left" w:pos="0"/>
        </w:tabs>
        <w:ind w:firstLine="420"/>
        <w:jc w:val="both"/>
        <w:rPr>
          <w:lang w:val="ru-RU"/>
        </w:rPr>
      </w:pPr>
      <w:r w:rsidRPr="00C30386">
        <w:rPr>
          <w:lang w:val="ru-RU"/>
        </w:rPr>
        <w:t xml:space="preserve">                                                                        </w:t>
      </w:r>
    </w:p>
    <w:p w:rsidR="00F622FD" w:rsidRPr="00C30386" w:rsidRDefault="00F622FD" w:rsidP="00F622FD">
      <w:pPr>
        <w:jc w:val="both"/>
        <w:rPr>
          <w:sz w:val="28"/>
          <w:lang w:val="ru-RU"/>
        </w:rPr>
      </w:pPr>
      <w:r w:rsidRPr="00C30386">
        <w:rPr>
          <w:sz w:val="28"/>
          <w:szCs w:val="28"/>
          <w:lang w:val="ru-RU"/>
        </w:rPr>
        <w:t>Г</w:t>
      </w:r>
      <w:r w:rsidRPr="00C30386">
        <w:rPr>
          <w:sz w:val="28"/>
          <w:lang w:val="ru-RU"/>
        </w:rPr>
        <w:t>лава муниципального образования</w:t>
      </w:r>
    </w:p>
    <w:p w:rsidR="00F622FD" w:rsidRDefault="00F622FD" w:rsidP="00F622FD">
      <w:pPr>
        <w:jc w:val="right"/>
        <w:rPr>
          <w:sz w:val="28"/>
          <w:lang w:val="ru-RU"/>
        </w:rPr>
      </w:pPr>
      <w:r w:rsidRPr="00C30386">
        <w:rPr>
          <w:sz w:val="28"/>
          <w:lang w:val="ru-RU"/>
        </w:rPr>
        <w:t>«</w:t>
      </w:r>
      <w:r>
        <w:rPr>
          <w:sz w:val="28"/>
          <w:lang w:val="ru-RU"/>
        </w:rPr>
        <w:t>Сергиевское сельское поселение</w:t>
      </w:r>
      <w:r w:rsidRPr="00C30386">
        <w:rPr>
          <w:sz w:val="28"/>
          <w:lang w:val="ru-RU"/>
        </w:rPr>
        <w:t>»                                      В.</w:t>
      </w:r>
      <w:r>
        <w:rPr>
          <w:sz w:val="28"/>
          <w:lang w:val="ru-RU"/>
        </w:rPr>
        <w:t>Н</w:t>
      </w:r>
      <w:r w:rsidRPr="00C30386">
        <w:rPr>
          <w:sz w:val="28"/>
          <w:lang w:val="ru-RU"/>
        </w:rPr>
        <w:t>.</w:t>
      </w:r>
      <w:r>
        <w:rPr>
          <w:sz w:val="28"/>
          <w:lang w:val="ru-RU"/>
        </w:rPr>
        <w:t>Шульцев</w:t>
      </w:r>
    </w:p>
    <w:p w:rsidR="00F622FD" w:rsidRDefault="00F622FD">
      <w:pPr>
        <w:widowControl/>
        <w:suppressAutoHyphens w:val="0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A5988" w:rsidRPr="00C30386" w:rsidRDefault="006A5988" w:rsidP="00F622FD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Приложение № 1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к постановлению главы  муниципального образования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«</w:t>
      </w:r>
      <w:r w:rsidR="00C30386">
        <w:rPr>
          <w:sz w:val="28"/>
          <w:szCs w:val="28"/>
          <w:lang w:val="ru-RU"/>
        </w:rPr>
        <w:t>Сергие</w:t>
      </w:r>
      <w:r>
        <w:rPr>
          <w:sz w:val="28"/>
          <w:szCs w:val="28"/>
          <w:lang w:val="ru-RU"/>
        </w:rPr>
        <w:t>вское сельское поселение</w:t>
      </w:r>
      <w:r w:rsidRPr="00C30386">
        <w:rPr>
          <w:sz w:val="28"/>
          <w:szCs w:val="28"/>
          <w:lang w:val="ru-RU"/>
        </w:rPr>
        <w:t>»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от «</w:t>
      </w:r>
      <w:r w:rsidR="00025704">
        <w:rPr>
          <w:sz w:val="28"/>
          <w:szCs w:val="28"/>
          <w:lang w:val="ru-RU"/>
        </w:rPr>
        <w:t>03</w:t>
      </w:r>
      <w:r w:rsidRPr="00C30386">
        <w:rPr>
          <w:sz w:val="28"/>
          <w:szCs w:val="28"/>
          <w:lang w:val="ru-RU"/>
        </w:rPr>
        <w:t xml:space="preserve">»  </w:t>
      </w:r>
      <w:r w:rsidR="00025704">
        <w:rPr>
          <w:sz w:val="28"/>
          <w:szCs w:val="28"/>
          <w:lang w:val="ru-RU"/>
        </w:rPr>
        <w:t>февраля</w:t>
      </w:r>
      <w:r w:rsidRPr="00C30386">
        <w:rPr>
          <w:sz w:val="28"/>
          <w:szCs w:val="28"/>
          <w:lang w:val="ru-RU"/>
        </w:rPr>
        <w:t xml:space="preserve"> 20</w:t>
      </w:r>
      <w:r w:rsidR="00C30386">
        <w:rPr>
          <w:sz w:val="28"/>
          <w:szCs w:val="28"/>
          <w:lang w:val="ru-RU"/>
        </w:rPr>
        <w:t>11</w:t>
      </w:r>
      <w:r w:rsidRPr="00C30386">
        <w:rPr>
          <w:sz w:val="28"/>
          <w:szCs w:val="28"/>
          <w:lang w:val="ru-RU"/>
        </w:rPr>
        <w:t xml:space="preserve"> г. № </w:t>
      </w:r>
      <w:r w:rsidR="00025704">
        <w:rPr>
          <w:sz w:val="28"/>
          <w:szCs w:val="28"/>
          <w:lang w:val="ru-RU"/>
        </w:rPr>
        <w:t>10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Положение</w:t>
      </w: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порядке проведения экспертизы муниципальных правовых актов</w:t>
      </w: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и их проектов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 Общие положения </w:t>
      </w:r>
    </w:p>
    <w:p w:rsidR="006A5988" w:rsidRPr="00C30386" w:rsidRDefault="006A5988">
      <w:pPr>
        <w:jc w:val="center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1.1. Положение об экспертизе муниципальных правовых актов и их проектов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 xml:space="preserve"> (далее — Положение) устанавливает основные принципы, сферы и порядок проведения </w:t>
      </w:r>
      <w:proofErr w:type="spellStart"/>
      <w:r w:rsidRPr="00C30386">
        <w:rPr>
          <w:sz w:val="28"/>
          <w:szCs w:val="28"/>
          <w:lang w:val="ru-RU"/>
        </w:rPr>
        <w:t>антикоррупционной</w:t>
      </w:r>
      <w:proofErr w:type="spellEnd"/>
      <w:r w:rsidRPr="00C30386">
        <w:rPr>
          <w:sz w:val="28"/>
          <w:szCs w:val="28"/>
          <w:lang w:val="ru-RU"/>
        </w:rPr>
        <w:t xml:space="preserve"> экспертизы  муниципальных правовых актов и их проектов.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1.2.  В настоящем Положении применяются следующие понятия: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spellStart"/>
      <w:r w:rsidRPr="00C30386">
        <w:rPr>
          <w:sz w:val="28"/>
          <w:szCs w:val="28"/>
          <w:lang w:val="ru-RU"/>
        </w:rPr>
        <w:t>Антикоррупционная</w:t>
      </w:r>
      <w:proofErr w:type="spellEnd"/>
      <w:r w:rsidRPr="00C30386">
        <w:rPr>
          <w:sz w:val="28"/>
          <w:szCs w:val="28"/>
          <w:lang w:val="ru-RU"/>
        </w:rPr>
        <w:t xml:space="preserve"> экспертиза муниципальных правовых актов и их проектов (далее — экспертиза) — деятельность специалистов, направленная на выявление в тексте муниципального правового акта или проекта муниципального правового акта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и выработку рекомендаций по их ликвидации или нейтрализации вызываемых ими коррупционных действий (коррупционных рисков).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Под </w:t>
      </w:r>
      <w:proofErr w:type="spellStart"/>
      <w:r w:rsidRPr="00C30386">
        <w:rPr>
          <w:sz w:val="28"/>
          <w:szCs w:val="28"/>
          <w:lang w:val="ru-RU"/>
        </w:rPr>
        <w:t>коррупциогенностью</w:t>
      </w:r>
      <w:proofErr w:type="spellEnd"/>
      <w:r w:rsidRPr="00C30386">
        <w:rPr>
          <w:sz w:val="28"/>
          <w:szCs w:val="28"/>
          <w:lang w:val="ru-RU"/>
        </w:rPr>
        <w:t xml:space="preserve"> муниципальных правовых актов и проектов муниципальных правовых актов понимается наличие в правовом акте или проекте правового акта одного или нескольких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spellStart"/>
      <w:r w:rsidRPr="00C30386">
        <w:rPr>
          <w:sz w:val="28"/>
          <w:szCs w:val="28"/>
          <w:lang w:val="ru-RU"/>
        </w:rPr>
        <w:t>Коррупциогенный</w:t>
      </w:r>
      <w:proofErr w:type="spellEnd"/>
      <w:r w:rsidRPr="00C30386">
        <w:rPr>
          <w:sz w:val="28"/>
          <w:szCs w:val="28"/>
          <w:lang w:val="ru-RU"/>
        </w:rPr>
        <w:t xml:space="preserve"> фактор — нормативно-правовая конструкция (отдельное нормативное предписание или совокупность нормативных предписаний), которая сама по себе или во взаимосвязи с иными нормативными положениями создает возможность совершения субъектами, реализующими нормативные предписания, коррупционных действий (коррупционных рисков).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gramStart"/>
      <w:r w:rsidRPr="00C30386">
        <w:rPr>
          <w:sz w:val="28"/>
          <w:szCs w:val="28"/>
          <w:lang w:val="ru-RU"/>
        </w:rPr>
        <w:t>Коррупционные действия (коррупционные риски) — действия лиц, замещающих муниципальные должности и должности муниципальной службы, должности в муниципальных учреждениях и предприятиях,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физических и юридических лиц, направленные на незаконное предоставление указанным должностным лицам или в их интересах иным лицам денежных средств, имущества, имущественных</w:t>
      </w:r>
      <w:proofErr w:type="gramEnd"/>
      <w:r w:rsidRPr="00C30386">
        <w:rPr>
          <w:sz w:val="28"/>
          <w:szCs w:val="28"/>
          <w:lang w:val="ru-RU"/>
        </w:rPr>
        <w:t xml:space="preserve"> прав и иных имущественных благ.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1.3. Экспертиза проводится на основе следующих принципов: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приоритет прав и свобод человека и гражданина в деятельности органов местного самоуправления;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обеспечение гласности и доступности информации о деятельности органов местного самоуправления;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прозрачность процесса принятия управленческих решений;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4) объективность проведения экспертизы.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                    2. Требования к проведению экспертизы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 2.1. </w:t>
      </w:r>
      <w:proofErr w:type="spellStart"/>
      <w:r w:rsidRPr="00C30386">
        <w:rPr>
          <w:sz w:val="28"/>
          <w:szCs w:val="28"/>
          <w:lang w:val="ru-RU"/>
        </w:rPr>
        <w:t>Антикоррупционную</w:t>
      </w:r>
      <w:proofErr w:type="spellEnd"/>
      <w:r w:rsidRPr="00C30386">
        <w:rPr>
          <w:sz w:val="28"/>
          <w:szCs w:val="28"/>
          <w:lang w:val="ru-RU"/>
        </w:rPr>
        <w:t xml:space="preserve"> экспертизу муниципальных правовых актов и проектов муниципальных правовых актов проводит уполномоченный орган местного самоуправления (далее — уполномоченный орган).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2.2.Экспертиза муниципальных правовых актов и проектов муниципальных правовых актов может проводиться внешними (независимыми) экспертами (экспертными организациями).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2.3. </w:t>
      </w:r>
      <w:proofErr w:type="spellStart"/>
      <w:r w:rsidRPr="00C30386">
        <w:rPr>
          <w:sz w:val="28"/>
          <w:szCs w:val="28"/>
          <w:lang w:val="ru-RU"/>
        </w:rPr>
        <w:t>Антикоррупционная</w:t>
      </w:r>
      <w:proofErr w:type="spellEnd"/>
      <w:r w:rsidRPr="00C30386">
        <w:rPr>
          <w:sz w:val="28"/>
          <w:szCs w:val="28"/>
          <w:lang w:val="ru-RU"/>
        </w:rPr>
        <w:t xml:space="preserve"> экспертиза проводится в отношении действующих муниципальных правовых актов, а также в отношении  проектов муниципальных правовых актов: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затрагивающих права, свободы и обязанности граждан, законные интересы организаций (юридических лиц);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определяющих функции, обязанности, права и ответственность должностных лиц и муниципальных служащих;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3) </w:t>
      </w:r>
      <w:proofErr w:type="gramStart"/>
      <w:r w:rsidRPr="00C30386">
        <w:rPr>
          <w:sz w:val="28"/>
          <w:szCs w:val="28"/>
          <w:lang w:val="ru-RU"/>
        </w:rPr>
        <w:t>определяющих</w:t>
      </w:r>
      <w:proofErr w:type="gramEnd"/>
      <w:r w:rsidRPr="00C30386">
        <w:rPr>
          <w:sz w:val="28"/>
          <w:szCs w:val="28"/>
          <w:lang w:val="ru-RU"/>
        </w:rPr>
        <w:t xml:space="preserve"> порядок владения, пользования и распоряжения муниципальным имуществом;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4) устанавливающих административные регламенты предоставления муниципальных услуг и выполнения отдельных муниципальных функций;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5) </w:t>
      </w:r>
      <w:proofErr w:type="gramStart"/>
      <w:r w:rsidRPr="00C30386">
        <w:rPr>
          <w:sz w:val="28"/>
          <w:szCs w:val="28"/>
          <w:lang w:val="ru-RU"/>
        </w:rPr>
        <w:t>регулирующих</w:t>
      </w:r>
      <w:proofErr w:type="gramEnd"/>
      <w:r w:rsidRPr="00C30386">
        <w:rPr>
          <w:sz w:val="28"/>
          <w:szCs w:val="28"/>
          <w:lang w:val="ru-RU"/>
        </w:rPr>
        <w:t xml:space="preserve"> порядок организации работы по размещению муниципального заказа;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6) устанавливающих порядок организации работы по рассмотрению обращений граждан в органы местного самоуправления.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2.4.Не проводится экспертиза отмененных или признанных утратившими силу муниципальных правовых актов.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В случае внесения изменений в муниципальные правовые акты, которые ранее были предметом экспертизы, в отношении них может проводиться повторная экспертиза.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2.5.Экспертиза действующих муниципальных правовых актов проводится уполномоченным органом по поручению главы муниципального образования. 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Решение о проведении </w:t>
      </w:r>
      <w:proofErr w:type="spellStart"/>
      <w:r w:rsidRPr="00C30386">
        <w:rPr>
          <w:sz w:val="28"/>
          <w:szCs w:val="28"/>
          <w:lang w:val="ru-RU"/>
        </w:rPr>
        <w:t>антикоррупционной</w:t>
      </w:r>
      <w:proofErr w:type="spellEnd"/>
      <w:r w:rsidRPr="00C30386">
        <w:rPr>
          <w:sz w:val="28"/>
          <w:szCs w:val="28"/>
          <w:lang w:val="ru-RU"/>
        </w:rPr>
        <w:t xml:space="preserve"> экспертизы муниципального правового акта может быть принято по ходатайству  представительного органа местного самоуправления, руководителей структурных подразделений местной администрации, общественных объединений, профессиональных союзов, </w:t>
      </w:r>
      <w:proofErr w:type="spellStart"/>
      <w:r w:rsidRPr="00C30386">
        <w:rPr>
          <w:sz w:val="28"/>
          <w:szCs w:val="28"/>
          <w:lang w:val="ru-RU"/>
        </w:rPr>
        <w:t>саморегулируемых</w:t>
      </w:r>
      <w:proofErr w:type="spellEnd"/>
      <w:r w:rsidRPr="00C30386">
        <w:rPr>
          <w:sz w:val="28"/>
          <w:szCs w:val="28"/>
          <w:lang w:val="ru-RU"/>
        </w:rPr>
        <w:t xml:space="preserve"> организаций, политических партий, органов территориального  общественного самоуправления, иных организаций, выражающих интересы населения муниципального образования.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2.6. </w:t>
      </w:r>
      <w:proofErr w:type="spellStart"/>
      <w:r w:rsidRPr="00C30386">
        <w:rPr>
          <w:sz w:val="28"/>
          <w:szCs w:val="28"/>
          <w:lang w:val="ru-RU"/>
        </w:rPr>
        <w:t>Антикоррупционная</w:t>
      </w:r>
      <w:proofErr w:type="spellEnd"/>
      <w:r w:rsidRPr="00C30386">
        <w:rPr>
          <w:sz w:val="28"/>
          <w:szCs w:val="28"/>
          <w:lang w:val="ru-RU"/>
        </w:rPr>
        <w:t xml:space="preserve"> экспертиза проводится в соответствии с Методикой экспертизы муниципальных правовых актов и их проектов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 xml:space="preserve"> (далее — Методика), утверждаемой главой муниципального образования.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2.7.Специалист уполномоченного органа, проводящий </w:t>
      </w:r>
      <w:proofErr w:type="spellStart"/>
      <w:r w:rsidRPr="00C30386">
        <w:rPr>
          <w:sz w:val="28"/>
          <w:szCs w:val="28"/>
          <w:lang w:val="ru-RU"/>
        </w:rPr>
        <w:t>антикоррупционную</w:t>
      </w:r>
      <w:proofErr w:type="spellEnd"/>
      <w:r w:rsidRPr="00C30386">
        <w:rPr>
          <w:sz w:val="28"/>
          <w:szCs w:val="28"/>
          <w:lang w:val="ru-RU"/>
        </w:rPr>
        <w:t xml:space="preserve"> экспертизу муниципального правового акта или проекта муниципального правового акта, обязан установить наличие или отсутствие предусмотренных Методикой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в зависимости от вида правового акта, направленного на экспертизу, характера регулируемых  данным правовым актом (проектом правового акта) отношений, иных обстоятельств, предусмотренных Методикой.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     3. Подготовка заключения по результатам </w:t>
      </w:r>
      <w:proofErr w:type="spellStart"/>
      <w:r w:rsidRPr="00C30386">
        <w:rPr>
          <w:sz w:val="28"/>
          <w:szCs w:val="28"/>
          <w:lang w:val="ru-RU"/>
        </w:rPr>
        <w:t>антикоррупционной</w:t>
      </w:r>
      <w:proofErr w:type="spellEnd"/>
      <w:r w:rsidRPr="00C30386">
        <w:rPr>
          <w:sz w:val="28"/>
          <w:szCs w:val="28"/>
          <w:lang w:val="ru-RU"/>
        </w:rPr>
        <w:t xml:space="preserve"> экспертизы</w:t>
      </w:r>
    </w:p>
    <w:p w:rsidR="006A5988" w:rsidRPr="00C30386" w:rsidRDefault="006A5988">
      <w:pPr>
        <w:ind w:firstLine="660"/>
        <w:jc w:val="center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 xml:space="preserve">3.1. По результатам проведения  экспертизы муниципального правового акта (проекта муниципального правового акта) при выявлении в тексте  правового акта (проекта правового акта)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уполномоченным органом составляется заключение о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муниципального правового акта или проекта муниципального правового акта (далее — экспертное заключение).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В случае</w:t>
      </w:r>
      <w:proofErr w:type="gramStart"/>
      <w:r w:rsidRPr="00C30386">
        <w:rPr>
          <w:sz w:val="28"/>
          <w:szCs w:val="28"/>
          <w:lang w:val="ru-RU"/>
        </w:rPr>
        <w:t>,</w:t>
      </w:r>
      <w:proofErr w:type="gramEnd"/>
      <w:r w:rsidRPr="00C30386">
        <w:rPr>
          <w:sz w:val="28"/>
          <w:szCs w:val="28"/>
          <w:lang w:val="ru-RU"/>
        </w:rPr>
        <w:t xml:space="preserve"> если при проведении  экспертизы в тексте действующего муниципального правового акта, направленного на экспертизу,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не выявлено, составляется заключение о </w:t>
      </w:r>
      <w:proofErr w:type="spellStart"/>
      <w:r w:rsidRPr="00C30386">
        <w:rPr>
          <w:sz w:val="28"/>
          <w:szCs w:val="28"/>
          <w:lang w:val="ru-RU"/>
        </w:rPr>
        <w:t>некоррупциогенности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муниципального правового акта.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В случае</w:t>
      </w:r>
      <w:proofErr w:type="gramStart"/>
      <w:r w:rsidRPr="00C30386">
        <w:rPr>
          <w:sz w:val="28"/>
          <w:szCs w:val="28"/>
          <w:lang w:val="ru-RU"/>
        </w:rPr>
        <w:t>,</w:t>
      </w:r>
      <w:proofErr w:type="gramEnd"/>
      <w:r w:rsidRPr="00C30386">
        <w:rPr>
          <w:sz w:val="28"/>
          <w:szCs w:val="28"/>
          <w:lang w:val="ru-RU"/>
        </w:rPr>
        <w:t xml:space="preserve"> если при проведении экспертизы   проекта муниципального правового акта 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не выявлено, экспертное заключение не составляется, а руководителем уполномоченного органа проставляется соответствующая отметка в листе согласований.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3.2. В экспертном заключении  отражаются следующие сведения: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дата и место подготовки заключения, данные о проводящем экспертизу органе;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реквизиты правового акта (сведения о проекте правового акта), представленного на экспертизу;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gramStart"/>
      <w:r w:rsidRPr="00C30386">
        <w:rPr>
          <w:sz w:val="28"/>
          <w:szCs w:val="28"/>
          <w:lang w:val="ru-RU"/>
        </w:rPr>
        <w:t xml:space="preserve">3) перечень выявленных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с указанием их признаков и соответствующих частей (пунктов, подпунктов, абзацев) правового акта (проекта правового акта), в которых эти факторы выявлены;</w:t>
      </w:r>
      <w:proofErr w:type="gramEnd"/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4) оценка степени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каждого фактора в отдельности и правового акта (проекта правового акта) в целом;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5) предложения о способах ликвидации или нейтрализации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3.3. Выводы экспертного заключения должны соответствовать его исследовательской части.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3.4. В случае выявления в правовом акте (проекте правового акта)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устранение которых из текста правового акта (проекта правового акта) невозможно или нецелесообразно, уполномоченный орган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3.5. При обосновании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отдельных норм правового акта (проекта правового акта) допускается использование данных социологических опросов, материалов судебной и административной практики.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3.6.Экспертное заключение оформляется на бланке уполномоченного органа и подписывается руководителем уполномоченного органа, осуществлявшего проведение </w:t>
      </w:r>
      <w:proofErr w:type="spellStart"/>
      <w:r w:rsidRPr="00C30386">
        <w:rPr>
          <w:sz w:val="28"/>
          <w:szCs w:val="28"/>
          <w:lang w:val="ru-RU"/>
        </w:rPr>
        <w:t>антикоррупционной</w:t>
      </w:r>
      <w:proofErr w:type="spellEnd"/>
      <w:r w:rsidRPr="00C30386">
        <w:rPr>
          <w:sz w:val="28"/>
          <w:szCs w:val="28"/>
          <w:lang w:val="ru-RU"/>
        </w:rPr>
        <w:t xml:space="preserve"> экспертизы.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 Направление заключения о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муниципального правового акта (проекта муниципального правового акта).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4.1. Заключение о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 муниципального правового акта (проекта муниципального правового акта), проходившего экспертизу,  направляется главе муниципального образования и органу (структурному подразделению) или должностному лицу, разработавшему проект  правового акта или издавшему правовой акт.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4.2. В течение 30 дней со дня получения разработчиком муниципального </w:t>
      </w:r>
      <w:r w:rsidRPr="00C30386">
        <w:rPr>
          <w:sz w:val="28"/>
          <w:szCs w:val="28"/>
          <w:lang w:val="ru-RU"/>
        </w:rPr>
        <w:lastRenderedPageBreak/>
        <w:t xml:space="preserve">правового акта (проекта   муниципального правового акта)  экспертного заключения он должен представить главе муниципального образования информацию о принятых мерах по устранению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4.3. В случае установления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решения (проекта решения) представительного органа местного самоуправления, экспертное заключение направляется главе муниципального образования для инициирования внесения  соответствующих изменений в действующее решение представительного органа местного самоуправления или поправок в проект.</w:t>
      </w:r>
    </w:p>
    <w:p w:rsidR="00F622FD" w:rsidRDefault="00F622FD">
      <w:pPr>
        <w:widowControl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Приложение № 2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к постановлению главы  муниципального образования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«</w:t>
      </w:r>
      <w:r w:rsidR="00C30386">
        <w:rPr>
          <w:sz w:val="28"/>
          <w:szCs w:val="28"/>
          <w:lang w:val="ru-RU"/>
        </w:rPr>
        <w:t>Сер</w:t>
      </w:r>
      <w:r w:rsidR="00F622FD">
        <w:rPr>
          <w:sz w:val="28"/>
          <w:szCs w:val="28"/>
          <w:lang w:val="ru-RU"/>
        </w:rPr>
        <w:t>г</w:t>
      </w:r>
      <w:r w:rsidR="00C30386">
        <w:rPr>
          <w:sz w:val="28"/>
          <w:szCs w:val="28"/>
          <w:lang w:val="ru-RU"/>
        </w:rPr>
        <w:t>ие</w:t>
      </w:r>
      <w:r>
        <w:rPr>
          <w:sz w:val="28"/>
          <w:szCs w:val="28"/>
          <w:lang w:val="ru-RU"/>
        </w:rPr>
        <w:t>вское сельское поселение</w:t>
      </w:r>
      <w:r w:rsidRPr="00C30386">
        <w:rPr>
          <w:sz w:val="28"/>
          <w:szCs w:val="28"/>
          <w:lang w:val="ru-RU"/>
        </w:rPr>
        <w:t>»</w:t>
      </w:r>
    </w:p>
    <w:p w:rsidR="006A5988" w:rsidRPr="00C30386" w:rsidRDefault="006A5988">
      <w:pPr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от «</w:t>
      </w:r>
      <w:r w:rsidR="00025704">
        <w:rPr>
          <w:sz w:val="28"/>
          <w:szCs w:val="28"/>
          <w:lang w:val="ru-RU"/>
        </w:rPr>
        <w:t>03</w:t>
      </w:r>
      <w:r w:rsidRPr="00C30386">
        <w:rPr>
          <w:sz w:val="28"/>
          <w:szCs w:val="28"/>
          <w:lang w:val="ru-RU"/>
        </w:rPr>
        <w:t xml:space="preserve">»  </w:t>
      </w:r>
      <w:r w:rsidR="00025704">
        <w:rPr>
          <w:sz w:val="28"/>
          <w:szCs w:val="28"/>
          <w:lang w:val="ru-RU"/>
        </w:rPr>
        <w:t>февраля</w:t>
      </w:r>
      <w:r w:rsidRPr="00C30386">
        <w:rPr>
          <w:sz w:val="28"/>
          <w:szCs w:val="28"/>
          <w:lang w:val="ru-RU"/>
        </w:rPr>
        <w:t xml:space="preserve"> 20</w:t>
      </w:r>
      <w:r w:rsidR="00EB5016">
        <w:rPr>
          <w:sz w:val="28"/>
          <w:szCs w:val="28"/>
          <w:lang w:val="ru-RU"/>
        </w:rPr>
        <w:t>11</w:t>
      </w:r>
      <w:r w:rsidRPr="00C30386">
        <w:rPr>
          <w:sz w:val="28"/>
          <w:szCs w:val="28"/>
          <w:lang w:val="ru-RU"/>
        </w:rPr>
        <w:t xml:space="preserve"> г. № </w:t>
      </w:r>
      <w:r w:rsidR="00025704">
        <w:rPr>
          <w:sz w:val="28"/>
          <w:szCs w:val="28"/>
          <w:lang w:val="ru-RU"/>
        </w:rPr>
        <w:t>10</w:t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>МЕТОДИКА</w:t>
      </w: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>экспертизы муниципальных правовых актов</w:t>
      </w: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 xml:space="preserve">и их проектов на </w:t>
      </w:r>
      <w:proofErr w:type="spellStart"/>
      <w:r w:rsidRPr="00C30386">
        <w:rPr>
          <w:b/>
          <w:bCs/>
          <w:sz w:val="28"/>
          <w:szCs w:val="28"/>
          <w:lang w:val="ru-RU"/>
        </w:rPr>
        <w:t>коррупциогенность</w:t>
      </w:r>
      <w:proofErr w:type="spellEnd"/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 xml:space="preserve">1. Общие положения </w:t>
      </w:r>
    </w:p>
    <w:p w:rsidR="006A5988" w:rsidRPr="00C30386" w:rsidRDefault="006A5988">
      <w:pPr>
        <w:ind w:firstLine="660"/>
        <w:jc w:val="both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gramStart"/>
      <w:r w:rsidRPr="00C30386">
        <w:rPr>
          <w:sz w:val="28"/>
          <w:szCs w:val="28"/>
          <w:lang w:val="ru-RU"/>
        </w:rPr>
        <w:t xml:space="preserve">1.1.Методика экспертизы муниципальных правовых актов и их проектов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 xml:space="preserve"> (далее — Методика) определяет порядок и способы анализа муниципальных правовых актов органов местного самоуправления (далее — МПА) и их проектов (далее — проекты МПА) с целью выявления в них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а также выработки рекомендаций по их ликвидации или нейтрализации вызываемых  ими коррупционных действий (коррупционных рисков).</w:t>
      </w:r>
      <w:proofErr w:type="gramEnd"/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 В ходе экспертизы МПА и проектов МПА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 xml:space="preserve"> (далее — экспертиза) выявляется наличие (отсутствие) следующих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1.2.1. Типичных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связанных с реализацией полномочий органа местного самоуправления, в том числе: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широта дискреционных полномочий;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определение компетенции по формуле «вправе»;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завышенные требования к лицу, предъявляемые для реализации его права;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4) злоупотребление правом заявителя;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5) выборочное изменение объема прав;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6) чрезмерная свобода подзаконного нормотворчества;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7) юридико-лингвистическая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8) принятие муниципального правового акта органом местного самоуправления «сверх компетенции»;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9) заполнение законодательных пробелов при помощи муниципальных правовых актов органов местного самоуправления.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1.2.2.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связанных с наличием правовых пробелов, в том числе: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наличие пробела в регулировании;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отсутствие административных процедур;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отсутствие конкурсных (аукционных) процедур;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4) отсутствие запретов и ограничений для служащих в конкретной сфере деятельности;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5) отсутствие ответственности служащих;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6) отсутствие </w:t>
      </w:r>
      <w:proofErr w:type="gramStart"/>
      <w:r w:rsidRPr="00C30386">
        <w:rPr>
          <w:sz w:val="28"/>
          <w:szCs w:val="28"/>
          <w:lang w:val="ru-RU"/>
        </w:rPr>
        <w:t>контроля за</w:t>
      </w:r>
      <w:proofErr w:type="gramEnd"/>
      <w:r w:rsidRPr="00C30386">
        <w:rPr>
          <w:sz w:val="28"/>
          <w:szCs w:val="28"/>
          <w:lang w:val="ru-RU"/>
        </w:rPr>
        <w:t xml:space="preserve"> служащими;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7) нарушение режима прозрачности информации.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1.2.3.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системного характера, в том числе: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ложные цели и приоритеты;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2) нормативные коллизии;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3) «навязанная»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1.2.4. Проявлений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>, в том числе: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1) формально-техническая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непринятие муниципального правового акта;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нарушение баланса интересов.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1.2.5. Выявлению подлежат также иные нетипичные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1.3. В отношении каждого из названных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Методика содержит его определение и краткое описание.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 xml:space="preserve">2. Анализ </w:t>
      </w:r>
      <w:proofErr w:type="spellStart"/>
      <w:r w:rsidRPr="00C30386">
        <w:rPr>
          <w:b/>
          <w:bCs/>
          <w:sz w:val="28"/>
          <w:szCs w:val="28"/>
          <w:lang w:val="ru-RU"/>
        </w:rPr>
        <w:t>коррупциогенных</w:t>
      </w:r>
      <w:proofErr w:type="spellEnd"/>
      <w:r w:rsidRPr="00C30386">
        <w:rPr>
          <w:b/>
          <w:bCs/>
          <w:sz w:val="28"/>
          <w:szCs w:val="28"/>
          <w:lang w:val="ru-RU"/>
        </w:rPr>
        <w:t xml:space="preserve"> факторов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2.1. В ходе экспертизы подлежат выявлению и устранению следующие типичные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 и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>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2.1.1.Типичные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факторы, связанные с реализацией полномочий органа местного самоуправления, включая: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широта дискреционных полномочий.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proofErr w:type="gramStart"/>
      <w:r w:rsidRPr="00C30386">
        <w:rPr>
          <w:sz w:val="28"/>
          <w:szCs w:val="28"/>
          <w:lang w:val="ru-RU"/>
        </w:rPr>
        <w:t>Дискреционные полномочия органов местного самоуправления — совокупность прав и обязанностей органов местного самоуправления, их структурных подразделений и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управленческого решения либо возможность выбора по своему усмотрению одного из нескольких предусмотренных МПА или проектом МПА вариантов управленческих решений.</w:t>
      </w:r>
      <w:proofErr w:type="gramEnd"/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определение компетенции по формуле «вправе».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Для органа местного самоуправления право и обязанность образуют полномочие, поэтому (в большинстве случаев) право органа не может устанавливаться как диспозитивная возможность  совершения тех или иных действий, зависящая от усмотрения конкретного исполнителя.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На наличие данного фактора указывают формулировки «орган вправе», «орган может», «орган реализует свое право </w:t>
      </w:r>
      <w:proofErr w:type="gramStart"/>
      <w:r w:rsidRPr="00C30386">
        <w:rPr>
          <w:sz w:val="28"/>
          <w:szCs w:val="28"/>
          <w:lang w:val="ru-RU"/>
        </w:rPr>
        <w:t>на</w:t>
      </w:r>
      <w:proofErr w:type="gramEnd"/>
      <w:r w:rsidRPr="00C30386">
        <w:rPr>
          <w:sz w:val="28"/>
          <w:szCs w:val="28"/>
          <w:lang w:val="ru-RU"/>
        </w:rPr>
        <w:t>...»  и аналогичные им;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завышенные требования к лицу, предъявляемые для реализации принадлежащего ему права.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Требования (условия), необходимые для реализации субъектом своего права или исполнения обязанности не могут быть обременительными или трудновыполнимыми.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4) злоупотребление правом заявителя.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 и муниципальных служащих.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На данный фактор может указывать предоставление заявителю права альтернативно, а не свободно выбирать способ или сроки совершения действия в рамках уже начавшейся административной процедуры;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5) выборочное изменение объема прав.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Муниципальным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На наличие данного фактора указывает нерегламентированная возможность предоставления привилегий, а также установление запретов и ограничений для граждан и организаций;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6) чрезмерная свобода подзаконного нормотворчества.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Детализация норм закона в подзаконных актах не должна приводить к вмешательству исполнительной власти в компетенцию законодателя. На наличие данного фактора проверяются все бланкетные нормы;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7) лингвистическая неопределенность.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Использование двусмысленных, </w:t>
      </w:r>
      <w:proofErr w:type="spellStart"/>
      <w:r w:rsidRPr="00C30386">
        <w:rPr>
          <w:sz w:val="28"/>
          <w:szCs w:val="28"/>
          <w:lang w:val="ru-RU"/>
        </w:rPr>
        <w:t>неустоявшихся</w:t>
      </w:r>
      <w:proofErr w:type="spellEnd"/>
      <w:r w:rsidRPr="00C30386">
        <w:rPr>
          <w:sz w:val="28"/>
          <w:szCs w:val="28"/>
          <w:lang w:val="ru-RU"/>
        </w:rPr>
        <w:t xml:space="preserve"> терминов, понятий и формулировок, категорий оценочного характера, нарушение иных общепризнанных правил юридической техники свидетельствует о наличии </w:t>
      </w:r>
      <w:proofErr w:type="spellStart"/>
      <w:r w:rsidRPr="00C30386">
        <w:rPr>
          <w:sz w:val="28"/>
          <w:szCs w:val="28"/>
          <w:lang w:val="ru-RU"/>
        </w:rPr>
        <w:t>коррупциогенного</w:t>
      </w:r>
      <w:proofErr w:type="spellEnd"/>
      <w:r w:rsidRPr="00C30386">
        <w:rPr>
          <w:sz w:val="28"/>
          <w:szCs w:val="28"/>
          <w:lang w:val="ru-RU"/>
        </w:rPr>
        <w:t xml:space="preserve"> фактора, поскольку это расширяет дискреционные полномочия должностного лица, муниципального служащего;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8) принятие муниципального правового акта органом местного самоуправления “сверх компетенции”.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Орган местного самоуправления должен принимать МПА строго в рамках своей компетенции, в противном случае происходит вторжение в сферу законодателя или другого органа исполнительной власти.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наличии данного фактора говорит принятие МПА в нарушение компетенции органа местного самоуправления, определенной в законе и (или) положении о данном органе;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9) заполнение законодательных пробелов при помощи муниципальных правовых актов органов местного самоуправления.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Установление общеобязательных правил поведения в подзаконном МПА в условиях отсутствия закона может повлечь нарушение прав граждан и организаций.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Данный фактор присутствует, если подзаконный МПА регулирует вопросы, составляющие предмет закона.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2.1.2.Коррупциогенные факторы, связанные с наличием правовых пробелов.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Данные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 связаны с наличием правового пробела – отсутствием механизма регулирования того или иного вопроса. Пробел может образовываться как в случае “устранения” МПА от регулирования, так и при не</w:t>
      </w:r>
      <w:r w:rsidR="00EB5016">
        <w:rPr>
          <w:sz w:val="28"/>
          <w:szCs w:val="28"/>
          <w:lang w:val="ru-RU"/>
        </w:rPr>
        <w:t xml:space="preserve"> </w:t>
      </w:r>
      <w:r w:rsidRPr="00C30386">
        <w:rPr>
          <w:sz w:val="28"/>
          <w:szCs w:val="28"/>
          <w:lang w:val="ru-RU"/>
        </w:rPr>
        <w:t xml:space="preserve">включении в текст МПА превентивных </w:t>
      </w:r>
      <w:proofErr w:type="spellStart"/>
      <w:r w:rsidRPr="00C30386">
        <w:rPr>
          <w:sz w:val="28"/>
          <w:szCs w:val="28"/>
          <w:lang w:val="ru-RU"/>
        </w:rPr>
        <w:t>антикоррупционных</w:t>
      </w:r>
      <w:proofErr w:type="spellEnd"/>
      <w:r w:rsidRPr="00C30386">
        <w:rPr>
          <w:sz w:val="28"/>
          <w:szCs w:val="28"/>
          <w:lang w:val="ru-RU"/>
        </w:rPr>
        <w:t xml:space="preserve"> норм, регулирующих возможность привлечения к ответственности служащих за правонарушения и </w:t>
      </w:r>
      <w:proofErr w:type="gramStart"/>
      <w:r w:rsidRPr="00C30386">
        <w:rPr>
          <w:sz w:val="28"/>
          <w:szCs w:val="28"/>
          <w:lang w:val="ru-RU"/>
        </w:rPr>
        <w:t>контроль за</w:t>
      </w:r>
      <w:proofErr w:type="gramEnd"/>
      <w:r w:rsidRPr="00C30386">
        <w:rPr>
          <w:sz w:val="28"/>
          <w:szCs w:val="28"/>
          <w:lang w:val="ru-RU"/>
        </w:rPr>
        <w:t xml:space="preserve"> их деятельностью.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К ним относятся: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наличие пробела в регулировании.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Отсутствие той или иной нормы дает возможность восполнения пробела в ходе </w:t>
      </w:r>
      <w:proofErr w:type="spellStart"/>
      <w:r w:rsidRPr="00C30386">
        <w:rPr>
          <w:sz w:val="28"/>
          <w:szCs w:val="28"/>
          <w:lang w:val="ru-RU"/>
        </w:rPr>
        <w:lastRenderedPageBreak/>
        <w:t>правоприменения</w:t>
      </w:r>
      <w:proofErr w:type="spellEnd"/>
      <w:r w:rsidRPr="00C30386">
        <w:rPr>
          <w:sz w:val="28"/>
          <w:szCs w:val="28"/>
          <w:lang w:val="ru-RU"/>
        </w:rPr>
        <w:t xml:space="preserve"> по усмотрению исполнителя.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наличии фактора свидетельствует отсутствие норм, касающихся того или иного вида деятельности, реализации закрепленной за органом функции;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отсутствие административных процедур.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Принятие решения должно совершаться по определенной процедуре, заранее известной из текста </w:t>
      </w:r>
      <w:proofErr w:type="gramStart"/>
      <w:r w:rsidRPr="00C30386">
        <w:rPr>
          <w:sz w:val="28"/>
          <w:szCs w:val="28"/>
          <w:lang w:val="ru-RU"/>
        </w:rPr>
        <w:t>МПА</w:t>
      </w:r>
      <w:proofErr w:type="gramEnd"/>
      <w:r w:rsidRPr="00C30386">
        <w:rPr>
          <w:sz w:val="28"/>
          <w:szCs w:val="28"/>
          <w:lang w:val="ru-RU"/>
        </w:rPr>
        <w:t xml:space="preserve"> как муниципальному служащему, так и гражданам и организациям.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Данный фактор присутствует, если не определены порядок и сроки осуществления действия органом местного самоуправления или муниципальным служащим;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отсутствие конкурсных (аукционных) процедур.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Осуществление действий, связанных с выбором претендента на предоставление конкретного права предпочтительно осуществлять в соответствии с конкурсной (аукционной) процедурой.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4) отсутствие запретов и ограничений для служащих в конкретной сфере деятельности.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В МПА, относящиеся к регулированию деятельности муниципальных служащих в потенциально коррупционных областях </w:t>
      </w:r>
      <w:proofErr w:type="gramStart"/>
      <w:r w:rsidRPr="00C30386">
        <w:rPr>
          <w:sz w:val="28"/>
          <w:szCs w:val="28"/>
          <w:lang w:val="ru-RU"/>
        </w:rPr>
        <w:t xml:space="preserve">( </w:t>
      </w:r>
      <w:proofErr w:type="gramEnd"/>
      <w:r w:rsidRPr="00C30386">
        <w:rPr>
          <w:sz w:val="28"/>
          <w:szCs w:val="28"/>
          <w:lang w:val="ru-RU"/>
        </w:rPr>
        <w:t xml:space="preserve">управление публичным имуществом, налоговые отношения и другие), целесообразно включать специальные запреты и ограничения для муниципальных служащих </w:t>
      </w:r>
      <w:proofErr w:type="spellStart"/>
      <w:r w:rsidRPr="00C30386">
        <w:rPr>
          <w:sz w:val="28"/>
          <w:szCs w:val="28"/>
          <w:lang w:val="ru-RU"/>
        </w:rPr>
        <w:t>антикоррупционной</w:t>
      </w:r>
      <w:proofErr w:type="spellEnd"/>
      <w:r w:rsidRPr="00C30386">
        <w:rPr>
          <w:sz w:val="28"/>
          <w:szCs w:val="28"/>
          <w:lang w:val="ru-RU"/>
        </w:rPr>
        <w:t xml:space="preserve"> направленности;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5) отсутствие ответственности служащих.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В МПА должны содержаться нормы об ответственности муниципальных служащих за нарушения, которые корреспондируют соответствующим актам о юридической ответственности, а также нормы о возможности и порядке обжалования действий муниципальных служащих.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6) отсутствие </w:t>
      </w:r>
      <w:proofErr w:type="gramStart"/>
      <w:r w:rsidRPr="00C30386">
        <w:rPr>
          <w:sz w:val="28"/>
          <w:szCs w:val="28"/>
          <w:lang w:val="ru-RU"/>
        </w:rPr>
        <w:t>контроля за</w:t>
      </w:r>
      <w:proofErr w:type="gramEnd"/>
      <w:r w:rsidRPr="00C30386">
        <w:rPr>
          <w:sz w:val="28"/>
          <w:szCs w:val="28"/>
          <w:lang w:val="ru-RU"/>
        </w:rPr>
        <w:t xml:space="preserve"> деятельностью органов местного самоуправления и муниципальными служащими.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МПА должен содержать нормы, предусматривающие возможность контроля, в том числе общественного за  наиболее значимыми направлениями деятельности органа местного самоуправления и муниципальных служащих;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7) нарушение режима прозрачности информации.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МПА должен содержать нормы, повышающие информационную открытость органов местного самоуправления.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О наличии этого фактора свидетельствуют нормы, устанавливающие закрытость для граждан  и организаций информации, имеющей значение для принятия решения по конкретному делу, равно как и отсутствие в нормативном правовом акте норм, устанавливающих возможность и порядок получения такой информации.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2.1.3.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 системного характера.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В этой группе объединены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факторы, обнаружить которые можно при системном анализе МПА, оценивая не отдельные нормы правового акта, а весь его текст.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К ним относятся: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1) ложные цели и приоритеты.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МПА должен иметь ясные цели и приоритеты, отвечающие реальным потребностям правового регулирования.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На данный фактор может указывать объективная нецелесообразность принятия МПА, избыточное урегулирование вопроса, противоречие норм </w:t>
      </w:r>
      <w:proofErr w:type="gramStart"/>
      <w:r w:rsidRPr="00C30386">
        <w:rPr>
          <w:sz w:val="28"/>
          <w:szCs w:val="28"/>
          <w:lang w:val="ru-RU"/>
        </w:rPr>
        <w:t>МПА</w:t>
      </w:r>
      <w:proofErr w:type="gramEnd"/>
      <w:r w:rsidRPr="00C30386">
        <w:rPr>
          <w:sz w:val="28"/>
          <w:szCs w:val="28"/>
          <w:lang w:val="ru-RU"/>
        </w:rPr>
        <w:t xml:space="preserve"> продекларированным им принципам.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нормативные коллизии.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Нормативный правовой акт, полностью или в части противоречащий другому нормативному правовому акту, создает для муниципальных служащих возможность произвольного выбора акта, подлежащего применению в конкретном случае.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На наличие данного фактора указывает любой вид коллизии (иерархической, внутренней), если возможность ее разрешения зависит от волеизъявления должностного лица или муниципального служащего;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3) “навязанная”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МПА может содержать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нормы в силу того, что </w:t>
      </w:r>
      <w:proofErr w:type="spellStart"/>
      <w:r w:rsidRPr="00C30386">
        <w:rPr>
          <w:sz w:val="28"/>
          <w:szCs w:val="28"/>
          <w:lang w:val="ru-RU"/>
        </w:rPr>
        <w:t>коррупциогенен</w:t>
      </w:r>
      <w:proofErr w:type="spellEnd"/>
      <w:r w:rsidRPr="00C30386">
        <w:rPr>
          <w:sz w:val="28"/>
          <w:szCs w:val="28"/>
          <w:lang w:val="ru-RU"/>
        </w:rPr>
        <w:t xml:space="preserve"> соответствующий отраслевой законодательный акт или иной нормативный правовой акт, большей юридической силы.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Данный </w:t>
      </w:r>
      <w:proofErr w:type="spellStart"/>
      <w:r w:rsidRPr="00C30386">
        <w:rPr>
          <w:sz w:val="28"/>
          <w:szCs w:val="28"/>
          <w:lang w:val="ru-RU"/>
        </w:rPr>
        <w:t>коррупциогенный</w:t>
      </w:r>
      <w:proofErr w:type="spellEnd"/>
      <w:r w:rsidRPr="00C30386">
        <w:rPr>
          <w:sz w:val="28"/>
          <w:szCs w:val="28"/>
          <w:lang w:val="ru-RU"/>
        </w:rPr>
        <w:t xml:space="preserve"> фактор обнаруживается путем выявления соответствующих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в отраслевом законодательном акте или ином нормативном правовом акте большей юридической силы.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2.1.4.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>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В данной группе объединены положения, которые при определенных условиях могут способствовать проявлению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 (</w:t>
      </w:r>
      <w:proofErr w:type="spellStart"/>
      <w:r w:rsidRPr="00C30386">
        <w:rPr>
          <w:sz w:val="28"/>
          <w:szCs w:val="28"/>
          <w:lang w:val="ru-RU"/>
        </w:rPr>
        <w:t>предкоррупциогенные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К ним относятся: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1) формально-техническая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О наличии данного 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свидетельствуют нарушения, выявляемые в ходе юридико-технической экспертизы МПА, в том числе, порядка принятия и (или) формы МПА. Указанные нарушения могут быть обусловлены коррупционными интересами или способствовать им в будущем;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2) непринятие МПА.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Замена общеобязательных правил поведения индивидуальными правоприменительными актами в силу отсутствия предусмотренного МПА стимулирует произвольное административное усмотрение.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Данное проявление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обнаруживается в отсутствии сроков для издания МПА, чье принятие предусматривается в анализируемом МПА. Оно обнаруживается также в фактическом отсутствии (непринятии) МПА, чье принятие предусматривается в анализируемом МПА;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3) нарушение баланса интересов.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Наличие данного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обнаруживается в нормативном закреплении привилегий за одним из группы субъектов в ущерб другим, что может свидетельствовать о коррупционном интересе при подготовке и применении муниципального правового акта.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2.2. Выявлению подлежат также иные, нетипичные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>3. Основные правила проведения экспертизы</w:t>
      </w:r>
    </w:p>
    <w:p w:rsidR="006A5988" w:rsidRPr="00C30386" w:rsidRDefault="006A5988">
      <w:pPr>
        <w:ind w:firstLine="660"/>
        <w:jc w:val="center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3.1.Эффективность экспертизы определяется ее системностью, достоверностью и </w:t>
      </w:r>
      <w:proofErr w:type="spellStart"/>
      <w:r w:rsidRPr="00C30386">
        <w:rPr>
          <w:sz w:val="28"/>
          <w:szCs w:val="28"/>
          <w:lang w:val="ru-RU"/>
        </w:rPr>
        <w:t>проверяемостью</w:t>
      </w:r>
      <w:proofErr w:type="spellEnd"/>
      <w:r w:rsidRPr="00C30386">
        <w:rPr>
          <w:sz w:val="28"/>
          <w:szCs w:val="28"/>
          <w:lang w:val="ru-RU"/>
        </w:rPr>
        <w:t xml:space="preserve"> ее результатов.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 xml:space="preserve">Для обеспечения системности, достоверности и </w:t>
      </w:r>
      <w:proofErr w:type="spellStart"/>
      <w:r w:rsidRPr="00C30386">
        <w:rPr>
          <w:sz w:val="28"/>
          <w:szCs w:val="28"/>
          <w:lang w:val="ru-RU"/>
        </w:rPr>
        <w:t>проверяемости</w:t>
      </w:r>
      <w:proofErr w:type="spellEnd"/>
      <w:r w:rsidRPr="00C30386">
        <w:rPr>
          <w:sz w:val="28"/>
          <w:szCs w:val="28"/>
          <w:lang w:val="ru-RU"/>
        </w:rPr>
        <w:t xml:space="preserve"> результатов экспертизы необходимо соблюдать следующие правила: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1) экспертизу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каждой нормы МПА или проекта МПА и изложение ее результатов необходимо проводить единообразно – в составе и последовательности типичных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изложенных в пункте 1.2. настоящей Методики;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2) каждая норма МПА или проекта МПА должна быть проверена на </w:t>
      </w:r>
      <w:proofErr w:type="spellStart"/>
      <w:r w:rsidRPr="00C30386">
        <w:rPr>
          <w:sz w:val="28"/>
          <w:szCs w:val="28"/>
          <w:lang w:val="ru-RU"/>
        </w:rPr>
        <w:t>наличие\отсутствие</w:t>
      </w:r>
      <w:proofErr w:type="spellEnd"/>
      <w:r w:rsidRPr="00C30386">
        <w:rPr>
          <w:sz w:val="28"/>
          <w:szCs w:val="28"/>
          <w:lang w:val="ru-RU"/>
        </w:rPr>
        <w:t xml:space="preserve"> каждого типичного </w:t>
      </w:r>
      <w:proofErr w:type="spellStart"/>
      <w:r w:rsidRPr="00C30386">
        <w:rPr>
          <w:sz w:val="28"/>
          <w:szCs w:val="28"/>
          <w:lang w:val="ru-RU"/>
        </w:rPr>
        <w:t>коррупциогенного</w:t>
      </w:r>
      <w:proofErr w:type="spellEnd"/>
      <w:r w:rsidRPr="00C30386">
        <w:rPr>
          <w:sz w:val="28"/>
          <w:szCs w:val="28"/>
          <w:lang w:val="ru-RU"/>
        </w:rPr>
        <w:t xml:space="preserve"> фактора и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>;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3.2.Типичные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 и проявления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 xml:space="preserve"> выявляются и указываются независимо от того, включены ли они в МПА или проект МПА умышленно или непреднамеренно, без оценки этих обстоятельств.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3.3. Выявленный в ходе экспертизы </w:t>
      </w:r>
      <w:proofErr w:type="spellStart"/>
      <w:r w:rsidRPr="00C30386">
        <w:rPr>
          <w:sz w:val="28"/>
          <w:szCs w:val="28"/>
          <w:lang w:val="ru-RU"/>
        </w:rPr>
        <w:t>коррупциогенный</w:t>
      </w:r>
      <w:proofErr w:type="spellEnd"/>
      <w:r w:rsidRPr="00C30386">
        <w:rPr>
          <w:sz w:val="28"/>
          <w:szCs w:val="28"/>
          <w:lang w:val="ru-RU"/>
        </w:rPr>
        <w:t xml:space="preserve"> фактор (проявление </w:t>
      </w:r>
      <w:proofErr w:type="spellStart"/>
      <w:r w:rsidRPr="00C30386">
        <w:rPr>
          <w:sz w:val="28"/>
          <w:szCs w:val="28"/>
          <w:lang w:val="ru-RU"/>
        </w:rPr>
        <w:t>коррупциогенности</w:t>
      </w:r>
      <w:proofErr w:type="spellEnd"/>
      <w:r w:rsidRPr="00C30386">
        <w:rPr>
          <w:sz w:val="28"/>
          <w:szCs w:val="28"/>
          <w:lang w:val="ru-RU"/>
        </w:rPr>
        <w:t>) должен быть устранен из МПА или проекта МПА.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3.4. В случае выявления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устранение которых из текста правового акта (проекта правового акта)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3.5. Выявленные в ходе анализа МПА нетипичные положения, которые могут способствовать коррупции, указываются в заключении по результатам экспертизы и подлежат устранению в том же порядке, что и </w:t>
      </w:r>
      <w:proofErr w:type="spellStart"/>
      <w:r w:rsidRPr="00C30386">
        <w:rPr>
          <w:sz w:val="28"/>
          <w:szCs w:val="28"/>
          <w:lang w:val="ru-RU"/>
        </w:rPr>
        <w:t>коррупциогенные</w:t>
      </w:r>
      <w:proofErr w:type="spellEnd"/>
      <w:r w:rsidRPr="00C30386">
        <w:rPr>
          <w:sz w:val="28"/>
          <w:szCs w:val="28"/>
          <w:lang w:val="ru-RU"/>
        </w:rPr>
        <w:t xml:space="preserve"> факторы.</w:t>
      </w:r>
    </w:p>
    <w:p w:rsidR="006A5988" w:rsidRPr="00C30386" w:rsidRDefault="006A5988">
      <w:pPr>
        <w:ind w:firstLine="660"/>
        <w:jc w:val="both"/>
        <w:rPr>
          <w:b/>
          <w:bCs/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b/>
          <w:bCs/>
          <w:sz w:val="28"/>
          <w:szCs w:val="28"/>
          <w:lang w:val="ru-RU"/>
        </w:rPr>
      </w:pPr>
      <w:r w:rsidRPr="00C30386">
        <w:rPr>
          <w:b/>
          <w:bCs/>
          <w:sz w:val="28"/>
          <w:szCs w:val="28"/>
          <w:lang w:val="ru-RU"/>
        </w:rPr>
        <w:t xml:space="preserve">                      4. Оформление результатов экспертизы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4.1. Выводы об отсутствии или наличии в проекте МПА или в ранее принятом МПА типичных и нетипичных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факторов, иных положений, способствующих созданию условий для проявления коррупции, формулируются в форме самостоятельного заключения по результатам экспертизы </w:t>
      </w:r>
      <w:proofErr w:type="gramStart"/>
      <w:r w:rsidRPr="00C30386">
        <w:rPr>
          <w:sz w:val="28"/>
          <w:szCs w:val="28"/>
          <w:lang w:val="ru-RU"/>
        </w:rPr>
        <w:t xml:space="preserve">( </w:t>
      </w:r>
      <w:proofErr w:type="gramEnd"/>
      <w:r w:rsidRPr="00C30386">
        <w:rPr>
          <w:sz w:val="28"/>
          <w:szCs w:val="28"/>
          <w:lang w:val="ru-RU"/>
        </w:rPr>
        <w:t>экспертном заключении).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4.2.В экспертном заключении в обязательном порядке даются рекомендации по доработке МПА или проекта МПА (внесению изменений в МПА), предложения о способах ликвидации или нейтрализации </w:t>
      </w:r>
      <w:proofErr w:type="spellStart"/>
      <w:r w:rsidRPr="00C30386">
        <w:rPr>
          <w:sz w:val="28"/>
          <w:szCs w:val="28"/>
          <w:lang w:val="ru-RU"/>
        </w:rPr>
        <w:t>коррупциогенных</w:t>
      </w:r>
      <w:proofErr w:type="spellEnd"/>
      <w:r w:rsidRPr="00C30386">
        <w:rPr>
          <w:sz w:val="28"/>
          <w:szCs w:val="28"/>
          <w:lang w:val="ru-RU"/>
        </w:rPr>
        <w:t xml:space="preserve"> факторов.</w:t>
      </w:r>
    </w:p>
    <w:p w:rsidR="006A5988" w:rsidRPr="00C30386" w:rsidRDefault="006A5988">
      <w:pPr>
        <w:ind w:firstLine="660"/>
        <w:jc w:val="both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4.3. Предложения эксперта по доработке проекта МПА (внесению изменений в действующий МПА) излагаются в сводной таблице изменений  (приложение к Методике экспертизы муниципальных правовых актов и их проектов 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  <w:r w:rsidRPr="00C30386">
        <w:rPr>
          <w:sz w:val="28"/>
          <w:szCs w:val="28"/>
          <w:lang w:val="ru-RU"/>
        </w:rPr>
        <w:t>), которая является неотъемлемой частью экспертного заключения.</w:t>
      </w:r>
    </w:p>
    <w:p w:rsidR="00F622FD" w:rsidRDefault="00F622FD">
      <w:pPr>
        <w:widowControl/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lastRenderedPageBreak/>
        <w:t>Приложение</w:t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к Методике экспертизы </w:t>
      </w:r>
      <w:proofErr w:type="gramStart"/>
      <w:r w:rsidRPr="00C30386">
        <w:rPr>
          <w:sz w:val="28"/>
          <w:szCs w:val="28"/>
          <w:lang w:val="ru-RU"/>
        </w:rPr>
        <w:t>муниципальных</w:t>
      </w:r>
      <w:proofErr w:type="gramEnd"/>
      <w:r w:rsidRPr="00C30386">
        <w:rPr>
          <w:sz w:val="28"/>
          <w:szCs w:val="28"/>
          <w:lang w:val="ru-RU"/>
        </w:rPr>
        <w:t xml:space="preserve"> </w:t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правовых актов  и их проектов </w:t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 xml:space="preserve">на </w:t>
      </w:r>
      <w:proofErr w:type="spellStart"/>
      <w:r w:rsidRPr="00C30386">
        <w:rPr>
          <w:sz w:val="28"/>
          <w:szCs w:val="28"/>
          <w:lang w:val="ru-RU"/>
        </w:rPr>
        <w:t>коррупциогенность</w:t>
      </w:r>
      <w:proofErr w:type="spellEnd"/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Сводная таблица изменений</w:t>
      </w:r>
    </w:p>
    <w:p w:rsidR="006A5988" w:rsidRPr="00C30386" w:rsidRDefault="006A5988">
      <w:pPr>
        <w:ind w:firstLine="660"/>
        <w:jc w:val="center"/>
        <w:rPr>
          <w:sz w:val="28"/>
          <w:szCs w:val="28"/>
          <w:lang w:val="ru-RU"/>
        </w:rPr>
      </w:pPr>
      <w:r w:rsidRPr="00C30386">
        <w:rPr>
          <w:sz w:val="28"/>
          <w:szCs w:val="28"/>
          <w:lang w:val="ru-RU"/>
        </w:rPr>
        <w:t>________________________________________________________</w:t>
      </w:r>
    </w:p>
    <w:p w:rsidR="006A5988" w:rsidRPr="00C30386" w:rsidRDefault="006A5988">
      <w:pPr>
        <w:ind w:firstLine="660"/>
        <w:jc w:val="center"/>
        <w:rPr>
          <w:sz w:val="20"/>
          <w:szCs w:val="20"/>
          <w:lang w:val="ru-RU"/>
        </w:rPr>
      </w:pPr>
      <w:proofErr w:type="gramStart"/>
      <w:r w:rsidRPr="00C30386">
        <w:rPr>
          <w:sz w:val="20"/>
          <w:szCs w:val="20"/>
          <w:lang w:val="ru-RU"/>
        </w:rPr>
        <w:t>(реквизиты муниципального правового акта (проекта муниципального правового акта)</w:t>
      </w:r>
      <w:proofErr w:type="gramEnd"/>
    </w:p>
    <w:p w:rsidR="006A5988" w:rsidRDefault="006A5988">
      <w:pPr>
        <w:ind w:firstLine="66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экспертизы</w:t>
      </w:r>
      <w:proofErr w:type="spellEnd"/>
    </w:p>
    <w:p w:rsidR="006A5988" w:rsidRDefault="006A5988">
      <w:pPr>
        <w:ind w:firstLine="660"/>
        <w:jc w:val="center"/>
        <w:rPr>
          <w:sz w:val="28"/>
          <w:szCs w:val="28"/>
        </w:rPr>
      </w:pPr>
    </w:p>
    <w:p w:rsidR="006A5988" w:rsidRDefault="006A5988">
      <w:pPr>
        <w:ind w:firstLine="66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2925"/>
        <w:gridCol w:w="2865"/>
        <w:gridCol w:w="2613"/>
      </w:tblGrid>
      <w:tr w:rsidR="006A5988"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A5988" w:rsidRDefault="006A598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988" w:rsidRPr="00C30386" w:rsidRDefault="006A5988">
            <w:pPr>
              <w:pStyle w:val="a8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0386">
              <w:rPr>
                <w:sz w:val="20"/>
                <w:szCs w:val="20"/>
                <w:lang w:val="ru-RU"/>
              </w:rPr>
              <w:t>Статья (пункт, подпункт) МПА</w:t>
            </w:r>
          </w:p>
          <w:p w:rsidR="006A5988" w:rsidRPr="00C30386" w:rsidRDefault="006A5988">
            <w:pPr>
              <w:pStyle w:val="a8"/>
              <w:jc w:val="center"/>
              <w:rPr>
                <w:sz w:val="20"/>
                <w:szCs w:val="20"/>
                <w:lang w:val="ru-RU"/>
              </w:rPr>
            </w:pPr>
            <w:r w:rsidRPr="00C30386">
              <w:rPr>
                <w:sz w:val="20"/>
                <w:szCs w:val="20"/>
                <w:lang w:val="ru-RU"/>
              </w:rPr>
              <w:t xml:space="preserve">(проекта МПА), </w:t>
            </w:r>
            <w:proofErr w:type="gramStart"/>
            <w:r w:rsidRPr="00C30386">
              <w:rPr>
                <w:sz w:val="20"/>
                <w:szCs w:val="20"/>
                <w:lang w:val="ru-RU"/>
              </w:rPr>
              <w:t>содержащая</w:t>
            </w:r>
            <w:proofErr w:type="gramEnd"/>
            <w:r w:rsidRPr="00C3038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30386">
              <w:rPr>
                <w:sz w:val="20"/>
                <w:szCs w:val="20"/>
                <w:lang w:val="ru-RU"/>
              </w:rPr>
              <w:t>ий</w:t>
            </w:r>
            <w:proofErr w:type="spellEnd"/>
            <w:r w:rsidRPr="00C30386">
              <w:rPr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C30386">
              <w:rPr>
                <w:sz w:val="20"/>
                <w:szCs w:val="20"/>
                <w:lang w:val="ru-RU"/>
              </w:rPr>
              <w:t>коррупциогенные</w:t>
            </w:r>
            <w:proofErr w:type="spellEnd"/>
            <w:r w:rsidRPr="00C30386">
              <w:rPr>
                <w:sz w:val="20"/>
                <w:szCs w:val="20"/>
                <w:lang w:val="ru-RU"/>
              </w:rPr>
              <w:t xml:space="preserve"> факторы (</w:t>
            </w:r>
            <w:proofErr w:type="spellStart"/>
            <w:r w:rsidRPr="00C30386">
              <w:rPr>
                <w:sz w:val="20"/>
                <w:szCs w:val="20"/>
                <w:lang w:val="ru-RU"/>
              </w:rPr>
              <w:t>коррупциогенные</w:t>
            </w:r>
            <w:proofErr w:type="spellEnd"/>
            <w:r w:rsidRPr="00C30386">
              <w:rPr>
                <w:sz w:val="20"/>
                <w:szCs w:val="20"/>
                <w:lang w:val="ru-RU"/>
              </w:rPr>
              <w:t xml:space="preserve"> нормы) согласно результатам проведенной </w:t>
            </w:r>
            <w:proofErr w:type="spellStart"/>
            <w:r w:rsidRPr="00C30386">
              <w:rPr>
                <w:sz w:val="20"/>
                <w:szCs w:val="20"/>
                <w:lang w:val="ru-RU"/>
              </w:rPr>
              <w:t>антикоррупцион-ной</w:t>
            </w:r>
            <w:proofErr w:type="spellEnd"/>
            <w:r w:rsidRPr="00C30386">
              <w:rPr>
                <w:sz w:val="20"/>
                <w:szCs w:val="20"/>
                <w:lang w:val="ru-RU"/>
              </w:rPr>
              <w:t xml:space="preserve"> экспертизы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Существующая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редакция</w:t>
            </w:r>
            <w:proofErr w:type="spellEnd"/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Предлагаемая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редакция</w:t>
            </w:r>
            <w:proofErr w:type="spellEnd"/>
          </w:p>
        </w:tc>
      </w:tr>
      <w:tr w:rsidR="006A5988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A5988"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5988" w:rsidRDefault="006A59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A5988" w:rsidRPr="00C30386" w:rsidRDefault="006A5988">
      <w:pPr>
        <w:rPr>
          <w:sz w:val="28"/>
          <w:lang w:val="ru-RU"/>
        </w:rPr>
      </w:pPr>
      <w:r w:rsidRPr="00C30386">
        <w:rPr>
          <w:sz w:val="28"/>
          <w:lang w:val="ru-RU"/>
        </w:rPr>
        <w:tab/>
      </w:r>
      <w:r w:rsidRPr="00C30386">
        <w:rPr>
          <w:sz w:val="28"/>
          <w:lang w:val="ru-RU"/>
        </w:rPr>
        <w:tab/>
      </w:r>
      <w:r w:rsidRPr="00C30386">
        <w:rPr>
          <w:sz w:val="28"/>
          <w:lang w:val="ru-RU"/>
        </w:rPr>
        <w:tab/>
        <w:t xml:space="preserve">                   </w:t>
      </w: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8"/>
          <w:szCs w:val="28"/>
          <w:lang w:val="ru-RU"/>
        </w:rPr>
      </w:pPr>
    </w:p>
    <w:p w:rsidR="006A5988" w:rsidRPr="00C30386" w:rsidRDefault="006A5988">
      <w:pPr>
        <w:ind w:firstLine="660"/>
        <w:jc w:val="right"/>
        <w:rPr>
          <w:sz w:val="20"/>
          <w:szCs w:val="20"/>
          <w:lang w:val="ru-RU"/>
        </w:rPr>
      </w:pPr>
    </w:p>
    <w:sectPr w:rsidR="006A5988" w:rsidRPr="00C30386" w:rsidSect="00F622FD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69A3"/>
    <w:rsid w:val="00025704"/>
    <w:rsid w:val="000969A3"/>
    <w:rsid w:val="000C7C30"/>
    <w:rsid w:val="001C48F5"/>
    <w:rsid w:val="00350773"/>
    <w:rsid w:val="004D509D"/>
    <w:rsid w:val="004F45C6"/>
    <w:rsid w:val="006A5988"/>
    <w:rsid w:val="00746F06"/>
    <w:rsid w:val="00777B8D"/>
    <w:rsid w:val="007A441A"/>
    <w:rsid w:val="00A71D6B"/>
    <w:rsid w:val="00A76A54"/>
    <w:rsid w:val="00AD5E48"/>
    <w:rsid w:val="00BD06C6"/>
    <w:rsid w:val="00C30386"/>
    <w:rsid w:val="00C74E35"/>
    <w:rsid w:val="00D73EF0"/>
    <w:rsid w:val="00EA241C"/>
    <w:rsid w:val="00EB5016"/>
    <w:rsid w:val="00EF25A9"/>
    <w:rsid w:val="00F01196"/>
    <w:rsid w:val="00F6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C74E35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1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4E35"/>
  </w:style>
  <w:style w:type="character" w:customStyle="1" w:styleId="a3">
    <w:name w:val="Символ нумерации"/>
    <w:rsid w:val="00C74E35"/>
  </w:style>
  <w:style w:type="paragraph" w:customStyle="1" w:styleId="a4">
    <w:name w:val="Заголовок"/>
    <w:basedOn w:val="a"/>
    <w:next w:val="a5"/>
    <w:rsid w:val="00C74E35"/>
    <w:pPr>
      <w:keepNext/>
      <w:spacing w:before="240" w:after="120"/>
      <w:jc w:val="center"/>
    </w:pPr>
    <w:rPr>
      <w:rFonts w:ascii="Arial" w:hAnsi="Arial"/>
      <w:b/>
      <w:sz w:val="18"/>
      <w:szCs w:val="28"/>
    </w:rPr>
  </w:style>
  <w:style w:type="paragraph" w:styleId="a6">
    <w:name w:val="Body Text"/>
    <w:basedOn w:val="a"/>
    <w:semiHidden/>
    <w:rsid w:val="00C74E35"/>
    <w:pPr>
      <w:spacing w:after="120"/>
    </w:pPr>
  </w:style>
  <w:style w:type="paragraph" w:styleId="a7">
    <w:name w:val="List"/>
    <w:basedOn w:val="a6"/>
    <w:semiHidden/>
    <w:rsid w:val="00C74E35"/>
  </w:style>
  <w:style w:type="paragraph" w:customStyle="1" w:styleId="10">
    <w:name w:val="Название1"/>
    <w:basedOn w:val="a"/>
    <w:rsid w:val="00C74E3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4E35"/>
    <w:pPr>
      <w:suppressLineNumbers/>
    </w:pPr>
  </w:style>
  <w:style w:type="paragraph" w:customStyle="1" w:styleId="a8">
    <w:name w:val="Содержимое таблицы"/>
    <w:basedOn w:val="a"/>
    <w:rsid w:val="00C74E35"/>
    <w:pPr>
      <w:suppressLineNumbers/>
    </w:pPr>
  </w:style>
  <w:style w:type="paragraph" w:styleId="a9">
    <w:name w:val="Title"/>
    <w:basedOn w:val="a4"/>
    <w:next w:val="a5"/>
    <w:link w:val="aa"/>
    <w:qFormat/>
    <w:rsid w:val="00C74E35"/>
  </w:style>
  <w:style w:type="paragraph" w:styleId="a5">
    <w:name w:val="Subtitle"/>
    <w:basedOn w:val="a"/>
    <w:next w:val="a6"/>
    <w:qFormat/>
    <w:rsid w:val="00C74E35"/>
    <w:pPr>
      <w:jc w:val="center"/>
    </w:pPr>
    <w:rPr>
      <w:b/>
      <w:sz w:val="18"/>
    </w:rPr>
  </w:style>
  <w:style w:type="paragraph" w:customStyle="1" w:styleId="ab">
    <w:name w:val="Заголовок таблицы"/>
    <w:basedOn w:val="a8"/>
    <w:rsid w:val="00C74E35"/>
    <w:pPr>
      <w:jc w:val="center"/>
    </w:pPr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11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c">
    <w:name w:val="Body Text Indent"/>
    <w:basedOn w:val="a"/>
    <w:link w:val="ad"/>
    <w:uiPriority w:val="99"/>
    <w:semiHidden/>
    <w:unhideWhenUsed/>
    <w:rsid w:val="00F0119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119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a">
    <w:name w:val="Название Знак"/>
    <w:basedOn w:val="a0"/>
    <w:link w:val="a9"/>
    <w:rsid w:val="00F01196"/>
    <w:rPr>
      <w:rFonts w:ascii="Arial" w:eastAsia="Lucida Sans Unicode" w:hAnsi="Arial" w:cs="Tahoma"/>
      <w:b/>
      <w:color w:val="000000"/>
      <w:sz w:val="1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"Сергиевское сельское поселение"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Galja</dc:creator>
  <cp:keywords/>
  <cp:lastModifiedBy>Владимир</cp:lastModifiedBy>
  <cp:revision>10</cp:revision>
  <cp:lastPrinted>2011-02-11T10:10:00Z</cp:lastPrinted>
  <dcterms:created xsi:type="dcterms:W3CDTF">2011-01-26T11:56:00Z</dcterms:created>
  <dcterms:modified xsi:type="dcterms:W3CDTF">2012-11-01T09:30:00Z</dcterms:modified>
</cp:coreProperties>
</file>